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80C9"/>
    <w:p w14:paraId="22B24780"/>
    <w:p w14:paraId="24588E54"/>
    <w:tbl>
      <w:tblPr>
        <w:tblStyle w:val="5"/>
        <w:tblW w:w="8501" w:type="dxa"/>
        <w:tblInd w:w="-142" w:type="dxa"/>
        <w:tblLayout w:type="fixed"/>
        <w:tblCellMar>
          <w:top w:w="0" w:type="dxa"/>
          <w:left w:w="0" w:type="dxa"/>
          <w:bottom w:w="0" w:type="dxa"/>
          <w:right w:w="0" w:type="dxa"/>
        </w:tblCellMar>
      </w:tblPr>
      <w:tblGrid>
        <w:gridCol w:w="852"/>
        <w:gridCol w:w="366"/>
        <w:gridCol w:w="604"/>
        <w:gridCol w:w="612"/>
        <w:gridCol w:w="77"/>
        <w:gridCol w:w="831"/>
        <w:gridCol w:w="305"/>
        <w:gridCol w:w="475"/>
        <w:gridCol w:w="738"/>
        <w:gridCol w:w="422"/>
        <w:gridCol w:w="177"/>
        <w:gridCol w:w="614"/>
        <w:gridCol w:w="723"/>
        <w:gridCol w:w="490"/>
        <w:gridCol w:w="1215"/>
      </w:tblGrid>
      <w:tr w14:paraId="2BB36A79">
        <w:tblPrEx>
          <w:tblCellMar>
            <w:top w:w="0" w:type="dxa"/>
            <w:left w:w="0" w:type="dxa"/>
            <w:bottom w:w="0" w:type="dxa"/>
            <w:right w:w="0" w:type="dxa"/>
          </w:tblCellMar>
        </w:tblPrEx>
        <w:trPr>
          <w:trHeight w:val="535" w:hRule="atLeast"/>
        </w:trPr>
        <w:tc>
          <w:tcPr>
            <w:tcW w:w="8501" w:type="dxa"/>
            <w:gridSpan w:val="15"/>
            <w:tcBorders>
              <w:top w:val="nil"/>
              <w:left w:val="nil"/>
              <w:bottom w:val="single" w:color="auto" w:sz="4" w:space="0"/>
              <w:right w:val="nil"/>
            </w:tcBorders>
            <w:shd w:val="clear" w:color="auto" w:fill="auto"/>
            <w:noWrap/>
            <w:tcMar>
              <w:top w:w="15" w:type="dxa"/>
              <w:left w:w="15" w:type="dxa"/>
              <w:bottom w:w="0" w:type="dxa"/>
              <w:right w:w="15" w:type="dxa"/>
            </w:tcMar>
          </w:tcPr>
          <w:p w14:paraId="1502F556">
            <w:pPr>
              <w:jc w:val="center"/>
              <w:rPr>
                <w:rFonts w:cs="Arial"/>
                <w:b/>
                <w:bCs/>
                <w:color w:val="000000"/>
                <w:sz w:val="40"/>
                <w:szCs w:val="40"/>
              </w:rPr>
            </w:pPr>
            <w:r>
              <w:rPr>
                <w:rFonts w:hint="eastAsia" w:cs="Arial"/>
                <w:b/>
                <w:bCs/>
                <w:color w:val="000000"/>
                <w:sz w:val="40"/>
                <w:szCs w:val="40"/>
              </w:rPr>
              <w:t>苏州市级财政支出项目绩效自评价报告</w:t>
            </w:r>
          </w:p>
        </w:tc>
      </w:tr>
      <w:tr w14:paraId="42BD7D30">
        <w:tblPrEx>
          <w:tblCellMar>
            <w:top w:w="0" w:type="dxa"/>
            <w:left w:w="0" w:type="dxa"/>
            <w:bottom w:w="0" w:type="dxa"/>
            <w:right w:w="0" w:type="dxa"/>
          </w:tblCellMar>
        </w:tblPrEx>
        <w:trPr>
          <w:trHeight w:val="472" w:hRule="atLeast"/>
        </w:trPr>
        <w:tc>
          <w:tcPr>
            <w:tcW w:w="8501"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2B06743">
            <w:pPr>
              <w:jc w:val="center"/>
              <w:rPr>
                <w:rFonts w:cs="Arial"/>
                <w:b/>
                <w:bCs/>
                <w:color w:val="000000"/>
                <w:sz w:val="36"/>
                <w:szCs w:val="36"/>
              </w:rPr>
            </w:pPr>
            <w:r>
              <w:rPr>
                <w:rFonts w:hint="eastAsia" w:cs="Arial"/>
                <w:b/>
                <w:bCs/>
                <w:color w:val="000000"/>
                <w:sz w:val="36"/>
                <w:szCs w:val="36"/>
              </w:rPr>
              <w:t>苏州市级财政支出项目绩效自评表</w:t>
            </w:r>
          </w:p>
        </w:tc>
      </w:tr>
      <w:tr w14:paraId="31BA0A7B">
        <w:tblPrEx>
          <w:tblCellMar>
            <w:top w:w="0" w:type="dxa"/>
            <w:left w:w="0" w:type="dxa"/>
            <w:bottom w:w="0" w:type="dxa"/>
            <w:right w:w="0" w:type="dxa"/>
          </w:tblCellMar>
        </w:tblPrEx>
        <w:trPr>
          <w:trHeight w:val="394"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92C829">
            <w:pPr>
              <w:jc w:val="center"/>
              <w:rPr>
                <w:rFonts w:cs="Arial"/>
                <w:color w:val="000000"/>
                <w:sz w:val="22"/>
              </w:rPr>
            </w:pPr>
            <w:r>
              <w:rPr>
                <w:rFonts w:hint="eastAsia" w:cs="Arial"/>
                <w:color w:val="000000"/>
                <w:sz w:val="22"/>
              </w:rPr>
              <w:t>项目名称</w:t>
            </w:r>
          </w:p>
        </w:tc>
        <w:tc>
          <w:tcPr>
            <w:tcW w:w="3460"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96DDD14">
            <w:pPr>
              <w:jc w:val="center"/>
              <w:rPr>
                <w:rFonts w:cs="Arial"/>
                <w:color w:val="000000"/>
                <w:sz w:val="22"/>
              </w:rPr>
            </w:pPr>
            <w:r>
              <w:rPr>
                <w:rFonts w:hint="eastAsia" w:ascii="宋体" w:hAnsi="宋体"/>
                <w:sz w:val="22"/>
              </w:rPr>
              <w:t>新闻与对外宣传</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7BF6F38">
            <w:pPr>
              <w:jc w:val="center"/>
              <w:rPr>
                <w:rFonts w:cs="Arial"/>
                <w:color w:val="000000"/>
                <w:sz w:val="22"/>
              </w:rPr>
            </w:pPr>
            <w:r>
              <w:rPr>
                <w:rFonts w:hint="eastAsia" w:cs="Arial"/>
                <w:color w:val="000000"/>
                <w:sz w:val="22"/>
              </w:rPr>
              <w:t>项目年份</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E1E1890">
            <w:pPr>
              <w:jc w:val="center"/>
              <w:rPr>
                <w:rFonts w:hint="eastAsia" w:eastAsia="宋体" w:cs="Arial"/>
                <w:color w:val="000000"/>
                <w:sz w:val="22"/>
                <w:lang w:eastAsia="zh-CN"/>
              </w:rPr>
            </w:pPr>
            <w:r>
              <w:rPr>
                <w:rFonts w:hint="eastAsia" w:ascii="宋体" w:hAnsi="宋体"/>
                <w:sz w:val="22"/>
              </w:rPr>
              <w:t>2</w:t>
            </w:r>
            <w:r>
              <w:rPr>
                <w:rFonts w:ascii="宋体" w:hAnsi="宋体"/>
                <w:sz w:val="22"/>
              </w:rPr>
              <w:t>02</w:t>
            </w:r>
            <w:r>
              <w:rPr>
                <w:rFonts w:hint="eastAsia" w:ascii="宋体" w:hAnsi="宋体"/>
                <w:sz w:val="22"/>
                <w:lang w:val="en-US" w:eastAsia="zh-CN"/>
              </w:rPr>
              <w:t>4</w:t>
            </w:r>
          </w:p>
        </w:tc>
      </w:tr>
      <w:tr w14:paraId="211648C1">
        <w:tblPrEx>
          <w:tblCellMar>
            <w:top w:w="0" w:type="dxa"/>
            <w:left w:w="0" w:type="dxa"/>
            <w:bottom w:w="0" w:type="dxa"/>
            <w:right w:w="0" w:type="dxa"/>
          </w:tblCellMar>
        </w:tblPrEx>
        <w:trPr>
          <w:trHeight w:val="425" w:hRule="atLeast"/>
        </w:trPr>
        <w:tc>
          <w:tcPr>
            <w:tcW w:w="182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B169E82">
            <w:pPr>
              <w:jc w:val="center"/>
              <w:rPr>
                <w:rFonts w:cs="Arial"/>
                <w:color w:val="000000"/>
                <w:sz w:val="22"/>
              </w:rPr>
            </w:pPr>
            <w:r>
              <w:rPr>
                <w:rFonts w:hint="eastAsia" w:cs="Arial"/>
                <w:color w:val="000000"/>
                <w:sz w:val="22"/>
              </w:rPr>
              <w:t>项目主管部门(单位)</w:t>
            </w:r>
          </w:p>
        </w:tc>
        <w:tc>
          <w:tcPr>
            <w:tcW w:w="6679" w:type="dxa"/>
            <w:gridSpan w:val="12"/>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C571BB2">
            <w:pPr>
              <w:jc w:val="center"/>
              <w:rPr>
                <w:rFonts w:cs="Arial"/>
                <w:color w:val="000000"/>
                <w:sz w:val="22"/>
              </w:rPr>
            </w:pPr>
            <w:r>
              <w:rPr>
                <w:rFonts w:hint="eastAsia" w:ascii="宋体" w:hAnsi="宋体"/>
                <w:sz w:val="22"/>
              </w:rPr>
              <w:t>中国共产党苏州市委员会宣传部</w:t>
            </w:r>
          </w:p>
        </w:tc>
      </w:tr>
      <w:tr w14:paraId="1E309169">
        <w:tblPrEx>
          <w:tblCellMar>
            <w:top w:w="0" w:type="dxa"/>
            <w:left w:w="0" w:type="dxa"/>
            <w:bottom w:w="0" w:type="dxa"/>
            <w:right w:w="0" w:type="dxa"/>
          </w:tblCellMar>
        </w:tblPrEx>
        <w:trPr>
          <w:trHeight w:val="535"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466B6C2E">
            <w:pPr>
              <w:jc w:val="center"/>
              <w:rPr>
                <w:rFonts w:cs="Arial"/>
                <w:color w:val="000000"/>
                <w:sz w:val="22"/>
              </w:rPr>
            </w:pPr>
            <w:r>
              <w:rPr>
                <w:rFonts w:hint="eastAsia" w:cs="Arial"/>
                <w:color w:val="000000"/>
                <w:sz w:val="22"/>
              </w:rPr>
              <w:t>市级预算执行情况（万元）</w:t>
            </w: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3ADE436">
            <w:pPr>
              <w:jc w:val="center"/>
              <w:rPr>
                <w:rFonts w:cs="Arial"/>
                <w:color w:val="000000"/>
                <w:sz w:val="22"/>
              </w:rPr>
            </w:pPr>
            <w:r>
              <w:rPr>
                <w:rFonts w:hint="eastAsia" w:cs="Arial"/>
                <w:color w:val="000000"/>
                <w:sz w:val="22"/>
              </w:rPr>
              <w:t>年初预算数</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94CA7A3">
            <w:pPr>
              <w:overflowPunct w:val="0"/>
              <w:adjustRightInd w:val="0"/>
              <w:snapToGrid w:val="0"/>
              <w:jc w:val="center"/>
              <w:rPr>
                <w:rFonts w:hint="eastAsia" w:eastAsia="宋体"/>
                <w:snapToGrid w:val="0"/>
                <w:color w:val="000000"/>
                <w:kern w:val="0"/>
                <w:sz w:val="24"/>
                <w:szCs w:val="28"/>
                <w:highlight w:val="none"/>
              </w:rPr>
            </w:pPr>
            <w:r>
              <w:rPr>
                <w:rFonts w:hint="eastAsia" w:eastAsia="宋体"/>
                <w:snapToGrid w:val="0"/>
                <w:color w:val="000000"/>
                <w:kern w:val="0"/>
                <w:sz w:val="24"/>
                <w:szCs w:val="28"/>
                <w:highlight w:val="none"/>
              </w:rPr>
              <w:t>当年使用上年结余、</w:t>
            </w:r>
          </w:p>
          <w:p w14:paraId="07AEB682">
            <w:pPr>
              <w:jc w:val="center"/>
              <w:rPr>
                <w:rFonts w:cs="Arial"/>
                <w:color w:val="000000"/>
                <w:sz w:val="22"/>
              </w:rPr>
            </w:pPr>
            <w:r>
              <w:rPr>
                <w:rFonts w:hint="eastAsia" w:eastAsia="宋体"/>
                <w:snapToGrid w:val="0"/>
                <w:color w:val="000000"/>
                <w:spacing w:val="-10"/>
                <w:kern w:val="0"/>
                <w:sz w:val="24"/>
                <w:szCs w:val="28"/>
                <w:highlight w:val="none"/>
              </w:rPr>
              <w:t>结转及当年预算</w:t>
            </w:r>
            <w:r>
              <w:rPr>
                <w:rFonts w:hint="eastAsia" w:eastAsia="宋体"/>
                <w:snapToGrid w:val="0"/>
                <w:color w:val="000000"/>
                <w:spacing w:val="-10"/>
                <w:kern w:val="0"/>
                <w:sz w:val="24"/>
                <w:szCs w:val="28"/>
                <w:highlight w:val="none"/>
                <w:lang w:val="en-US" w:eastAsia="zh-CN"/>
              </w:rPr>
              <w:t>追加追减数</w:t>
            </w: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EE3546C">
            <w:pPr>
              <w:jc w:val="center"/>
              <w:rPr>
                <w:rFonts w:cs="Arial"/>
                <w:color w:val="000000"/>
                <w:sz w:val="22"/>
              </w:rPr>
            </w:pPr>
            <w:r>
              <w:rPr>
                <w:rFonts w:hint="eastAsia" w:cs="Arial"/>
                <w:color w:val="000000"/>
                <w:sz w:val="22"/>
              </w:rPr>
              <w:t>财政拨款数</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57E44398">
            <w:pPr>
              <w:jc w:val="center"/>
              <w:rPr>
                <w:rFonts w:cs="Arial"/>
                <w:color w:val="000000"/>
                <w:sz w:val="22"/>
              </w:rPr>
            </w:pPr>
            <w:r>
              <w:rPr>
                <w:rFonts w:hint="eastAsia" w:cs="Arial"/>
                <w:color w:val="000000"/>
                <w:sz w:val="22"/>
              </w:rPr>
              <w:t>指标结余数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3A8D32C">
            <w:pPr>
              <w:jc w:val="center"/>
              <w:rPr>
                <w:rFonts w:cs="Arial"/>
                <w:color w:val="000000"/>
                <w:sz w:val="22"/>
              </w:rPr>
            </w:pPr>
            <w:r>
              <w:rPr>
                <w:rFonts w:hint="eastAsia" w:cs="Arial"/>
                <w:color w:val="000000"/>
                <w:sz w:val="22"/>
              </w:rPr>
              <w:t>指标结余收回数</w:t>
            </w:r>
          </w:p>
        </w:tc>
      </w:tr>
      <w:tr w14:paraId="028CC8EF">
        <w:tblPrEx>
          <w:tblCellMar>
            <w:top w:w="0" w:type="dxa"/>
            <w:left w:w="0" w:type="dxa"/>
            <w:bottom w:w="0" w:type="dxa"/>
            <w:right w:w="0" w:type="dxa"/>
          </w:tblCellMar>
        </w:tblPrEx>
        <w:trPr>
          <w:trHeight w:val="441" w:hRule="atLeast"/>
        </w:trPr>
        <w:tc>
          <w:tcPr>
            <w:tcW w:w="852" w:type="dxa"/>
            <w:vMerge w:val="continue"/>
            <w:tcBorders>
              <w:top w:val="nil"/>
              <w:left w:val="single" w:color="000000" w:sz="4" w:space="0"/>
              <w:bottom w:val="single" w:color="000000" w:sz="4" w:space="0"/>
              <w:right w:val="single" w:color="000000" w:sz="4" w:space="0"/>
            </w:tcBorders>
            <w:vAlign w:val="center"/>
          </w:tcPr>
          <w:p w14:paraId="33A3C8A5">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1377BF3">
            <w:pPr>
              <w:jc w:val="center"/>
              <w:rPr>
                <w:rFonts w:cs="Arial"/>
                <w:color w:val="000000"/>
                <w:sz w:val="22"/>
              </w:rPr>
            </w:pPr>
            <w:r>
              <w:rPr>
                <w:rFonts w:hint="eastAsia" w:ascii="宋体" w:hAnsi="宋体"/>
                <w:sz w:val="22"/>
              </w:rPr>
              <w:t>3700</w:t>
            </w:r>
          </w:p>
        </w:tc>
        <w:tc>
          <w:tcPr>
            <w:tcW w:w="2300"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470EEC2">
            <w:pPr>
              <w:jc w:val="center"/>
              <w:rPr>
                <w:rFonts w:cs="Arial"/>
                <w:color w:val="000000"/>
                <w:sz w:val="22"/>
              </w:rPr>
            </w:pPr>
          </w:p>
        </w:tc>
        <w:tc>
          <w:tcPr>
            <w:tcW w:w="1337" w:type="dxa"/>
            <w:gridSpan w:val="3"/>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81690A2">
            <w:pPr>
              <w:jc w:val="center"/>
              <w:rPr>
                <w:rFonts w:cs="Arial"/>
                <w:color w:val="000000"/>
                <w:sz w:val="22"/>
              </w:rPr>
            </w:pPr>
            <w:r>
              <w:rPr>
                <w:rFonts w:hint="eastAsia" w:ascii="宋体" w:hAnsi="宋体"/>
                <w:sz w:val="22"/>
              </w:rPr>
              <w:t>3700</w:t>
            </w:r>
          </w:p>
        </w:tc>
        <w:tc>
          <w:tcPr>
            <w:tcW w:w="1337" w:type="dxa"/>
            <w:gridSpan w:val="2"/>
            <w:tcBorders>
              <w:top w:val="single" w:color="000000" w:sz="4" w:space="0"/>
              <w:left w:val="nil"/>
              <w:bottom w:val="single" w:color="000000" w:sz="4" w:space="0"/>
              <w:right w:val="single" w:color="000000" w:sz="4" w:space="0"/>
            </w:tcBorders>
            <w:shd w:val="clear" w:color="auto" w:fill="auto"/>
            <w:vAlign w:val="center"/>
          </w:tcPr>
          <w:p w14:paraId="71D912DA">
            <w:pPr>
              <w:jc w:val="center"/>
              <w:rPr>
                <w:rFonts w:cs="Arial"/>
                <w:color w:val="000000"/>
                <w:sz w:val="22"/>
              </w:rPr>
            </w:pPr>
            <w:r>
              <w:rPr>
                <w:rFonts w:hint="eastAsia" w:ascii="宋体" w:hAnsi="宋体"/>
                <w:sz w:val="22"/>
              </w:rPr>
              <w:t>0</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A43011E">
            <w:pPr>
              <w:jc w:val="center"/>
              <w:rPr>
                <w:rFonts w:cs="Arial"/>
                <w:color w:val="000000"/>
                <w:sz w:val="22"/>
              </w:rPr>
            </w:pPr>
          </w:p>
        </w:tc>
      </w:tr>
      <w:tr w14:paraId="18B2AA6C">
        <w:tblPrEx>
          <w:tblCellMar>
            <w:top w:w="0" w:type="dxa"/>
            <w:left w:w="0" w:type="dxa"/>
            <w:bottom w:w="0" w:type="dxa"/>
            <w:right w:w="0" w:type="dxa"/>
          </w:tblCellMar>
        </w:tblPrEx>
        <w:trPr>
          <w:trHeight w:val="346" w:hRule="atLeast"/>
        </w:trPr>
        <w:tc>
          <w:tcPr>
            <w:tcW w:w="85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1FB4513">
            <w:pPr>
              <w:jc w:val="center"/>
              <w:rPr>
                <w:rFonts w:cs="Arial"/>
                <w:color w:val="000000"/>
                <w:sz w:val="22"/>
              </w:rPr>
            </w:pPr>
            <w:r>
              <w:rPr>
                <w:rFonts w:hint="eastAsia" w:cs="Arial"/>
                <w:color w:val="000000"/>
                <w:sz w:val="22"/>
              </w:rPr>
              <w:t>市级财政资金使用情况（万元）</w:t>
            </w:r>
          </w:p>
        </w:tc>
        <w:tc>
          <w:tcPr>
            <w:tcW w:w="970"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D99042D">
            <w:pPr>
              <w:jc w:val="center"/>
              <w:rPr>
                <w:rFonts w:cs="Arial"/>
                <w:color w:val="000000"/>
                <w:sz w:val="22"/>
              </w:rPr>
            </w:pPr>
            <w:r>
              <w:rPr>
                <w:rFonts w:hint="eastAsia" w:cs="Arial"/>
                <w:color w:val="000000"/>
                <w:sz w:val="22"/>
              </w:rPr>
              <w:t>财政拨款数</w:t>
            </w:r>
          </w:p>
        </w:tc>
        <w:tc>
          <w:tcPr>
            <w:tcW w:w="1520"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69B6BBCF">
            <w:pPr>
              <w:jc w:val="center"/>
              <w:rPr>
                <w:rFonts w:cs="Arial"/>
                <w:color w:val="000000"/>
                <w:sz w:val="22"/>
              </w:rPr>
            </w:pPr>
            <w:r>
              <w:rPr>
                <w:rFonts w:hint="eastAsia" w:cs="Arial"/>
                <w:color w:val="000000"/>
                <w:sz w:val="22"/>
              </w:rPr>
              <w:t>实际支付数</w:t>
            </w:r>
          </w:p>
        </w:tc>
        <w:tc>
          <w:tcPr>
            <w:tcW w:w="194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24574F12">
            <w:pPr>
              <w:jc w:val="center"/>
              <w:rPr>
                <w:rFonts w:cs="Arial"/>
                <w:color w:val="000000"/>
                <w:sz w:val="22"/>
              </w:rPr>
            </w:pPr>
            <w:r>
              <w:rPr>
                <w:rFonts w:hint="eastAsia" w:cs="Arial"/>
                <w:color w:val="000000"/>
                <w:sz w:val="22"/>
              </w:rPr>
              <w:t>资金结余、结转数</w:t>
            </w:r>
          </w:p>
        </w:tc>
        <w:tc>
          <w:tcPr>
            <w:tcW w:w="3219" w:type="dxa"/>
            <w:gridSpan w:val="5"/>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744FDC86">
            <w:pPr>
              <w:jc w:val="center"/>
              <w:rPr>
                <w:rFonts w:cs="Arial"/>
                <w:color w:val="000000"/>
                <w:sz w:val="22"/>
              </w:rPr>
            </w:pPr>
            <w:r>
              <w:rPr>
                <w:rFonts w:hint="eastAsia" w:cs="Arial"/>
                <w:color w:val="000000"/>
                <w:sz w:val="22"/>
              </w:rPr>
              <w:t>其中：</w:t>
            </w:r>
          </w:p>
        </w:tc>
      </w:tr>
      <w:tr w14:paraId="44D6F506">
        <w:tblPrEx>
          <w:tblCellMar>
            <w:top w:w="0" w:type="dxa"/>
            <w:left w:w="0" w:type="dxa"/>
            <w:bottom w:w="0" w:type="dxa"/>
            <w:right w:w="0" w:type="dxa"/>
          </w:tblCellMar>
        </w:tblPrEx>
        <w:trPr>
          <w:trHeight w:val="378" w:hRule="atLeast"/>
        </w:trPr>
        <w:tc>
          <w:tcPr>
            <w:tcW w:w="852" w:type="dxa"/>
            <w:vMerge w:val="continue"/>
            <w:tcBorders>
              <w:top w:val="nil"/>
              <w:left w:val="single" w:color="000000" w:sz="4" w:space="0"/>
              <w:bottom w:val="single" w:color="000000" w:sz="4" w:space="0"/>
              <w:right w:val="single" w:color="000000" w:sz="4" w:space="0"/>
            </w:tcBorders>
            <w:vAlign w:val="center"/>
          </w:tcPr>
          <w:p w14:paraId="5DDFAEF8">
            <w:pPr>
              <w:rPr>
                <w:rFonts w:cs="Arial"/>
                <w:color w:val="000000"/>
                <w:sz w:val="22"/>
              </w:rPr>
            </w:pPr>
          </w:p>
        </w:tc>
        <w:tc>
          <w:tcPr>
            <w:tcW w:w="970" w:type="dxa"/>
            <w:gridSpan w:val="2"/>
            <w:vMerge w:val="continue"/>
            <w:tcBorders>
              <w:top w:val="nil"/>
              <w:left w:val="single" w:color="000000" w:sz="4" w:space="0"/>
              <w:bottom w:val="single" w:color="000000" w:sz="4" w:space="0"/>
              <w:right w:val="single" w:color="000000" w:sz="4" w:space="0"/>
            </w:tcBorders>
            <w:vAlign w:val="center"/>
          </w:tcPr>
          <w:p w14:paraId="04F093DE">
            <w:pPr>
              <w:rPr>
                <w:rFonts w:cs="Arial"/>
                <w:color w:val="000000"/>
                <w:sz w:val="22"/>
              </w:rPr>
            </w:pPr>
          </w:p>
        </w:tc>
        <w:tc>
          <w:tcPr>
            <w:tcW w:w="1520" w:type="dxa"/>
            <w:gridSpan w:val="3"/>
            <w:vMerge w:val="continue"/>
            <w:tcBorders>
              <w:top w:val="nil"/>
              <w:left w:val="single" w:color="000000" w:sz="4" w:space="0"/>
              <w:bottom w:val="single" w:color="000000" w:sz="4" w:space="0"/>
              <w:right w:val="single" w:color="000000" w:sz="4" w:space="0"/>
            </w:tcBorders>
            <w:vAlign w:val="center"/>
          </w:tcPr>
          <w:p w14:paraId="68DB6072">
            <w:pPr>
              <w:rPr>
                <w:rFonts w:cs="Arial"/>
                <w:color w:val="000000"/>
                <w:sz w:val="22"/>
              </w:rPr>
            </w:pPr>
          </w:p>
        </w:tc>
        <w:tc>
          <w:tcPr>
            <w:tcW w:w="194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ECFF13F">
            <w:pPr>
              <w:rPr>
                <w:rFonts w:cs="Arial"/>
                <w:color w:val="000000"/>
                <w:sz w:val="22"/>
              </w:rPr>
            </w:pP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4FA7DAE6">
            <w:pPr>
              <w:jc w:val="center"/>
              <w:rPr>
                <w:rFonts w:cs="Arial"/>
                <w:color w:val="000000"/>
                <w:sz w:val="22"/>
              </w:rPr>
            </w:pPr>
            <w:r>
              <w:rPr>
                <w:rFonts w:hint="eastAsia" w:cs="Arial"/>
                <w:color w:val="000000"/>
                <w:sz w:val="22"/>
              </w:rPr>
              <w:t>结转数</w:t>
            </w: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5CDC9B3">
            <w:pPr>
              <w:jc w:val="center"/>
              <w:rPr>
                <w:rFonts w:cs="Arial"/>
                <w:color w:val="000000"/>
                <w:sz w:val="22"/>
              </w:rPr>
            </w:pPr>
            <w:r>
              <w:rPr>
                <w:rFonts w:hint="eastAsia" w:cs="Arial"/>
                <w:color w:val="000000"/>
                <w:sz w:val="22"/>
              </w:rPr>
              <w:t>财政收回数</w:t>
            </w:r>
          </w:p>
        </w:tc>
      </w:tr>
      <w:tr w14:paraId="78B54121">
        <w:tblPrEx>
          <w:tblCellMar>
            <w:top w:w="0" w:type="dxa"/>
            <w:left w:w="0" w:type="dxa"/>
            <w:bottom w:w="0" w:type="dxa"/>
            <w:right w:w="0" w:type="dxa"/>
          </w:tblCellMar>
        </w:tblPrEx>
        <w:trPr>
          <w:trHeight w:val="630" w:hRule="atLeast"/>
        </w:trPr>
        <w:tc>
          <w:tcPr>
            <w:tcW w:w="852" w:type="dxa"/>
            <w:vMerge w:val="continue"/>
            <w:tcBorders>
              <w:top w:val="nil"/>
              <w:left w:val="single" w:color="000000" w:sz="4" w:space="0"/>
              <w:bottom w:val="single" w:color="000000" w:sz="4" w:space="0"/>
              <w:right w:val="single" w:color="000000" w:sz="4" w:space="0"/>
            </w:tcBorders>
            <w:vAlign w:val="center"/>
          </w:tcPr>
          <w:p w14:paraId="7603EB57">
            <w:pPr>
              <w:rPr>
                <w:rFonts w:cs="Arial"/>
                <w:color w:val="000000"/>
                <w:sz w:val="22"/>
              </w:rPr>
            </w:pPr>
          </w:p>
        </w:tc>
        <w:tc>
          <w:tcPr>
            <w:tcW w:w="970"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2FE2AC2B">
            <w:pPr>
              <w:jc w:val="center"/>
              <w:rPr>
                <w:rFonts w:cs="Arial"/>
                <w:color w:val="000000"/>
                <w:sz w:val="22"/>
              </w:rPr>
            </w:pPr>
            <w:r>
              <w:rPr>
                <w:rFonts w:hint="eastAsia" w:ascii="宋体" w:hAnsi="宋体"/>
                <w:sz w:val="22"/>
              </w:rPr>
              <w:t>3700</w:t>
            </w:r>
          </w:p>
        </w:tc>
        <w:tc>
          <w:tcPr>
            <w:tcW w:w="1520"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4C038E7">
            <w:pPr>
              <w:jc w:val="center"/>
              <w:rPr>
                <w:rFonts w:cs="Arial"/>
                <w:color w:val="000000"/>
                <w:sz w:val="22"/>
              </w:rPr>
            </w:pPr>
            <w:r>
              <w:rPr>
                <w:rFonts w:hint="eastAsia" w:ascii="宋体" w:hAnsi="宋体"/>
                <w:sz w:val="22"/>
              </w:rPr>
              <w:t>3700</w:t>
            </w:r>
          </w:p>
        </w:tc>
        <w:tc>
          <w:tcPr>
            <w:tcW w:w="1940" w:type="dxa"/>
            <w:gridSpan w:val="4"/>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1DB03328">
            <w:pPr>
              <w:jc w:val="center"/>
              <w:rPr>
                <w:rFonts w:cs="Arial"/>
                <w:color w:val="000000"/>
                <w:sz w:val="22"/>
              </w:rPr>
            </w:pPr>
            <w:r>
              <w:rPr>
                <w:rFonts w:hint="eastAsia" w:ascii="宋体" w:hAnsi="宋体"/>
                <w:sz w:val="22"/>
              </w:rPr>
              <w:t>0</w:t>
            </w:r>
          </w:p>
        </w:tc>
        <w:tc>
          <w:tcPr>
            <w:tcW w:w="1514" w:type="dxa"/>
            <w:gridSpan w:val="3"/>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B03A63">
            <w:pPr>
              <w:jc w:val="center"/>
              <w:rPr>
                <w:rFonts w:cs="Arial"/>
                <w:color w:val="000000"/>
                <w:sz w:val="22"/>
              </w:rPr>
            </w:pPr>
          </w:p>
        </w:tc>
        <w:tc>
          <w:tcPr>
            <w:tcW w:w="1705" w:type="dxa"/>
            <w:gridSpan w:val="2"/>
            <w:tcBorders>
              <w:top w:val="nil"/>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56E3160C">
            <w:pPr>
              <w:jc w:val="center"/>
              <w:rPr>
                <w:rFonts w:cs="Arial"/>
                <w:color w:val="000000"/>
                <w:sz w:val="22"/>
              </w:rPr>
            </w:pPr>
          </w:p>
        </w:tc>
      </w:tr>
      <w:tr w14:paraId="7E0F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8501" w:type="dxa"/>
            <w:gridSpan w:val="15"/>
            <w:tcBorders>
              <w:top w:val="single" w:color="auto" w:sz="4" w:space="0"/>
              <w:left w:val="single" w:color="auto" w:sz="4" w:space="0"/>
              <w:bottom w:val="single" w:color="auto" w:sz="4" w:space="0"/>
              <w:right w:val="single" w:color="auto" w:sz="4" w:space="0"/>
            </w:tcBorders>
            <w:shd w:val="clear" w:color="auto" w:fill="BFBFBF"/>
            <w:vAlign w:val="center"/>
          </w:tcPr>
          <w:p w14:paraId="69099E6B">
            <w:pPr>
              <w:widowControl/>
              <w:jc w:val="center"/>
              <w:rPr>
                <w:rFonts w:ascii="宋体" w:hAnsi="宋体" w:cs="Arial"/>
                <w:color w:val="000000"/>
                <w:kern w:val="0"/>
                <w:sz w:val="20"/>
                <w:szCs w:val="20"/>
              </w:rPr>
            </w:pPr>
            <w:r>
              <w:rPr>
                <w:rFonts w:hint="eastAsia" w:ascii="宋体" w:hAnsi="宋体" w:cs="Arial"/>
                <w:color w:val="000000"/>
                <w:kern w:val="0"/>
                <w:sz w:val="20"/>
                <w:szCs w:val="20"/>
              </w:rPr>
              <w:t>项目资金构成（详细列出各子项目名称和金额）</w:t>
            </w:r>
          </w:p>
        </w:tc>
      </w:tr>
      <w:tr w14:paraId="6443A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51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3AEF2EA3">
            <w:pPr>
              <w:widowControl/>
              <w:jc w:val="center"/>
              <w:rPr>
                <w:rFonts w:ascii="宋体" w:hAnsi="宋体" w:cs="Arial"/>
                <w:color w:val="000000"/>
                <w:kern w:val="0"/>
                <w:sz w:val="20"/>
                <w:szCs w:val="20"/>
              </w:rPr>
            </w:pPr>
            <w:r>
              <w:rPr>
                <w:rFonts w:ascii="宋体" w:hAnsi="宋体" w:eastAsia="宋体" w:cs="宋体"/>
                <w:color w:val="000000"/>
                <w:sz w:val="20"/>
                <w:u w:val="none"/>
              </w:rPr>
              <w:t>子项名称</w:t>
            </w:r>
          </w:p>
        </w:tc>
        <w:tc>
          <w:tcPr>
            <w:tcW w:w="2771"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4FE7B84D">
            <w:pPr>
              <w:widowControl/>
              <w:jc w:val="center"/>
              <w:rPr>
                <w:rFonts w:ascii="宋体" w:hAnsi="宋体" w:cs="Arial"/>
                <w:color w:val="000000"/>
                <w:kern w:val="0"/>
                <w:sz w:val="20"/>
                <w:szCs w:val="20"/>
              </w:rPr>
            </w:pPr>
            <w:r>
              <w:rPr>
                <w:rFonts w:hint="eastAsia" w:ascii="宋体" w:hAnsi="宋体" w:cs="Arial"/>
                <w:color w:val="000000"/>
                <w:kern w:val="0"/>
                <w:sz w:val="20"/>
                <w:szCs w:val="20"/>
                <w:lang w:val="en-US" w:eastAsia="zh-CN"/>
              </w:rPr>
              <w:t>调整</w:t>
            </w:r>
            <w:r>
              <w:rPr>
                <w:rFonts w:hint="eastAsia" w:ascii="宋体" w:hAnsi="宋体" w:cs="Arial"/>
                <w:color w:val="000000"/>
                <w:kern w:val="0"/>
                <w:sz w:val="20"/>
                <w:szCs w:val="20"/>
              </w:rPr>
              <w:t>预算数（万元）</w:t>
            </w:r>
          </w:p>
        </w:tc>
        <w:tc>
          <w:tcPr>
            <w:tcW w:w="3219" w:type="dxa"/>
            <w:gridSpan w:val="5"/>
            <w:tcBorders>
              <w:top w:val="single" w:color="auto" w:sz="4" w:space="0"/>
              <w:left w:val="single" w:color="auto" w:sz="4" w:space="0"/>
              <w:bottom w:val="single" w:color="auto" w:sz="4" w:space="0"/>
              <w:right w:val="single" w:color="auto" w:sz="4" w:space="0"/>
            </w:tcBorders>
            <w:shd w:val="clear" w:color="auto" w:fill="BFBFBF"/>
            <w:vAlign w:val="center"/>
          </w:tcPr>
          <w:p w14:paraId="6DE15E66">
            <w:pPr>
              <w:widowControl/>
              <w:jc w:val="center"/>
              <w:rPr>
                <w:rFonts w:ascii="宋体" w:hAnsi="宋体" w:cs="Arial"/>
                <w:color w:val="000000"/>
                <w:kern w:val="0"/>
                <w:sz w:val="20"/>
                <w:szCs w:val="20"/>
              </w:rPr>
            </w:pPr>
            <w:r>
              <w:rPr>
                <w:rFonts w:hint="eastAsia" w:ascii="宋体" w:hAnsi="宋体" w:cs="Arial"/>
                <w:color w:val="000000"/>
                <w:kern w:val="0"/>
                <w:sz w:val="20"/>
                <w:szCs w:val="20"/>
              </w:rPr>
              <w:t>实际</w:t>
            </w:r>
            <w:r>
              <w:rPr>
                <w:rFonts w:hint="eastAsia" w:ascii="宋体" w:hAnsi="宋体" w:cs="Arial"/>
                <w:color w:val="000000"/>
                <w:kern w:val="0"/>
                <w:sz w:val="20"/>
                <w:szCs w:val="20"/>
                <w:lang w:val="en-US" w:eastAsia="zh-CN"/>
              </w:rPr>
              <w:t>支出</w:t>
            </w:r>
            <w:r>
              <w:rPr>
                <w:rFonts w:hint="eastAsia" w:ascii="宋体" w:hAnsi="宋体" w:cs="Arial"/>
                <w:color w:val="000000"/>
                <w:kern w:val="0"/>
                <w:sz w:val="20"/>
                <w:szCs w:val="20"/>
              </w:rPr>
              <w:t>数（万元）</w:t>
            </w:r>
          </w:p>
        </w:tc>
      </w:tr>
      <w:tr w14:paraId="1A49F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10005C8">
            <w:pPr>
              <w:widowControl/>
              <w:jc w:val="left"/>
              <w:rPr>
                <w:rFonts w:ascii="宋体" w:hAnsi="宋体" w:cs="Arial"/>
                <w:color w:val="000000"/>
                <w:kern w:val="0"/>
                <w:sz w:val="20"/>
                <w:szCs w:val="20"/>
              </w:rPr>
            </w:pPr>
            <w:r>
              <w:rPr>
                <w:rFonts w:hint="eastAsia" w:ascii="宋体" w:hAnsi="宋体" w:cs="Arial"/>
                <w:color w:val="000000"/>
                <w:kern w:val="0"/>
                <w:sz w:val="20"/>
                <w:szCs w:val="20"/>
              </w:rPr>
              <w:t>合计</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750E1B17">
            <w:pPr>
              <w:widowControl/>
              <w:jc w:val="left"/>
              <w:rPr>
                <w:rFonts w:ascii="宋体" w:hAnsi="宋体" w:cs="Arial"/>
                <w:color w:val="000000"/>
                <w:kern w:val="0"/>
                <w:sz w:val="20"/>
                <w:szCs w:val="20"/>
              </w:rPr>
            </w:pPr>
            <w:r>
              <w:rPr>
                <w:rFonts w:hint="eastAsia" w:ascii="宋体" w:hAnsi="宋体" w:cs="Arial"/>
                <w:color w:val="000000"/>
                <w:kern w:val="0"/>
                <w:sz w:val="20"/>
                <w:szCs w:val="20"/>
              </w:rPr>
              <w:t>3700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18CB6E1B">
            <w:pPr>
              <w:widowControl/>
              <w:jc w:val="left"/>
              <w:rPr>
                <w:rFonts w:ascii="宋体" w:hAnsi="宋体" w:cs="Arial"/>
                <w:color w:val="000000"/>
                <w:kern w:val="0"/>
                <w:sz w:val="20"/>
                <w:szCs w:val="20"/>
              </w:rPr>
            </w:pPr>
            <w:r>
              <w:rPr>
                <w:rFonts w:hint="eastAsia" w:ascii="宋体" w:hAnsi="宋体" w:cs="Arial"/>
                <w:color w:val="000000"/>
                <w:kern w:val="0"/>
                <w:sz w:val="20"/>
                <w:szCs w:val="20"/>
              </w:rPr>
              <w:t>3700</w:t>
            </w:r>
          </w:p>
        </w:tc>
      </w:tr>
      <w:tr w14:paraId="69F6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6D2DA2C2">
            <w:pPr>
              <w:widowControl/>
              <w:jc w:val="left"/>
              <w:rPr>
                <w:rFonts w:ascii="宋体" w:hAnsi="宋体" w:cs="Arial"/>
                <w:color w:val="000000"/>
                <w:kern w:val="0"/>
                <w:sz w:val="20"/>
                <w:szCs w:val="20"/>
              </w:rPr>
            </w:pPr>
            <w:r>
              <w:rPr>
                <w:rFonts w:hint="eastAsia" w:ascii="宋体" w:hAnsi="宋体" w:cs="Arial"/>
                <w:color w:val="000000"/>
                <w:kern w:val="0"/>
                <w:sz w:val="20"/>
                <w:szCs w:val="20"/>
              </w:rPr>
              <w:t>主流新闻媒体报道宣传</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2C10ADC7">
            <w:pPr>
              <w:widowControl/>
              <w:jc w:val="left"/>
              <w:rPr>
                <w:rFonts w:ascii="宋体" w:hAnsi="宋体" w:cs="Arial"/>
                <w:color w:val="000000"/>
                <w:kern w:val="0"/>
                <w:sz w:val="20"/>
                <w:szCs w:val="20"/>
              </w:rPr>
            </w:pPr>
            <w:r>
              <w:rPr>
                <w:rFonts w:hint="eastAsia" w:ascii="宋体" w:hAnsi="宋体" w:cs="Arial"/>
                <w:color w:val="000000"/>
                <w:kern w:val="0"/>
                <w:sz w:val="20"/>
                <w:szCs w:val="20"/>
              </w:rPr>
              <w:t>1100</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4D05A1F9">
            <w:pPr>
              <w:widowControl/>
              <w:jc w:val="left"/>
              <w:rPr>
                <w:rFonts w:ascii="宋体" w:hAnsi="宋体" w:cs="Arial"/>
                <w:color w:val="000000"/>
                <w:kern w:val="0"/>
                <w:sz w:val="20"/>
                <w:szCs w:val="20"/>
              </w:rPr>
            </w:pPr>
            <w:r>
              <w:rPr>
                <w:rFonts w:hint="eastAsia" w:ascii="宋体" w:hAnsi="宋体" w:cs="Arial"/>
                <w:color w:val="000000"/>
                <w:kern w:val="0"/>
                <w:sz w:val="20"/>
                <w:szCs w:val="20"/>
              </w:rPr>
              <w:t>1289</w:t>
            </w:r>
          </w:p>
        </w:tc>
      </w:tr>
      <w:tr w14:paraId="0835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7E542E83">
            <w:pPr>
              <w:widowControl/>
              <w:jc w:val="left"/>
              <w:rPr>
                <w:rFonts w:ascii="宋体" w:hAnsi="宋体" w:cs="Arial"/>
                <w:color w:val="000000"/>
                <w:kern w:val="0"/>
                <w:sz w:val="20"/>
                <w:szCs w:val="20"/>
              </w:rPr>
            </w:pPr>
            <w:r>
              <w:rPr>
                <w:rFonts w:hint="eastAsia" w:ascii="宋体" w:hAnsi="宋体" w:cs="Arial"/>
                <w:color w:val="000000"/>
                <w:kern w:val="0"/>
                <w:sz w:val="20"/>
                <w:szCs w:val="20"/>
              </w:rPr>
              <w:t>平台合作及城市形象宣传</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36BAD85F">
            <w:pPr>
              <w:widowControl/>
              <w:jc w:val="left"/>
              <w:rPr>
                <w:rFonts w:ascii="宋体" w:hAnsi="宋体" w:cs="Arial"/>
                <w:color w:val="000000"/>
                <w:kern w:val="0"/>
                <w:sz w:val="20"/>
                <w:szCs w:val="20"/>
              </w:rPr>
            </w:pPr>
            <w:r>
              <w:rPr>
                <w:rFonts w:hint="eastAsia" w:ascii="宋体" w:hAnsi="宋体" w:cs="Arial"/>
                <w:color w:val="000000"/>
                <w:kern w:val="0"/>
                <w:sz w:val="20"/>
                <w:szCs w:val="20"/>
              </w:rPr>
              <w:t>1236</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5F6671FD">
            <w:pPr>
              <w:widowControl/>
              <w:jc w:val="left"/>
              <w:rPr>
                <w:rFonts w:ascii="宋体" w:hAnsi="宋体" w:cs="Arial"/>
                <w:color w:val="000000"/>
                <w:kern w:val="0"/>
                <w:sz w:val="20"/>
                <w:szCs w:val="20"/>
              </w:rPr>
            </w:pPr>
            <w:r>
              <w:rPr>
                <w:rFonts w:hint="eastAsia" w:ascii="宋体" w:hAnsi="宋体" w:cs="Arial"/>
                <w:color w:val="000000"/>
                <w:kern w:val="0"/>
                <w:sz w:val="20"/>
                <w:szCs w:val="20"/>
              </w:rPr>
              <w:t>1279</w:t>
            </w:r>
          </w:p>
        </w:tc>
      </w:tr>
      <w:tr w14:paraId="7652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2511" w:type="dxa"/>
            <w:gridSpan w:val="5"/>
            <w:tcBorders>
              <w:top w:val="single" w:color="auto" w:sz="4" w:space="0"/>
              <w:left w:val="single" w:color="auto" w:sz="4" w:space="0"/>
              <w:bottom w:val="single" w:color="auto" w:sz="4" w:space="0"/>
              <w:right w:val="single" w:color="auto" w:sz="4" w:space="0"/>
            </w:tcBorders>
            <w:vAlign w:val="center"/>
          </w:tcPr>
          <w:p w14:paraId="594362B1">
            <w:pPr>
              <w:widowControl/>
              <w:jc w:val="left"/>
              <w:rPr>
                <w:rFonts w:ascii="宋体" w:hAnsi="宋体" w:cs="Arial"/>
                <w:color w:val="000000"/>
                <w:kern w:val="0"/>
                <w:sz w:val="20"/>
                <w:szCs w:val="20"/>
              </w:rPr>
            </w:pPr>
            <w:r>
              <w:rPr>
                <w:rFonts w:hint="eastAsia" w:ascii="宋体" w:hAnsi="宋体" w:cs="Arial"/>
                <w:color w:val="000000"/>
                <w:kern w:val="0"/>
                <w:sz w:val="20"/>
                <w:szCs w:val="20"/>
              </w:rPr>
              <w:t>新闻战线队伍建设及平台运营</w:t>
            </w:r>
          </w:p>
        </w:tc>
        <w:tc>
          <w:tcPr>
            <w:tcW w:w="2771" w:type="dxa"/>
            <w:gridSpan w:val="5"/>
            <w:tcBorders>
              <w:top w:val="single" w:color="auto" w:sz="4" w:space="0"/>
              <w:left w:val="single" w:color="auto" w:sz="4" w:space="0"/>
              <w:bottom w:val="single" w:color="auto" w:sz="4" w:space="0"/>
              <w:right w:val="single" w:color="auto" w:sz="4" w:space="0"/>
            </w:tcBorders>
            <w:vAlign w:val="center"/>
          </w:tcPr>
          <w:p w14:paraId="4487FCD7">
            <w:pPr>
              <w:widowControl/>
              <w:jc w:val="left"/>
              <w:rPr>
                <w:rFonts w:ascii="宋体" w:hAnsi="宋体" w:cs="Arial"/>
                <w:color w:val="000000"/>
                <w:kern w:val="0"/>
                <w:sz w:val="20"/>
                <w:szCs w:val="20"/>
              </w:rPr>
            </w:pPr>
            <w:r>
              <w:rPr>
                <w:rFonts w:hint="eastAsia" w:ascii="宋体" w:hAnsi="宋体" w:cs="Arial"/>
                <w:color w:val="000000"/>
                <w:kern w:val="0"/>
                <w:sz w:val="20"/>
                <w:szCs w:val="20"/>
              </w:rPr>
              <w:t>1364</w:t>
            </w:r>
          </w:p>
        </w:tc>
        <w:tc>
          <w:tcPr>
            <w:tcW w:w="3219" w:type="dxa"/>
            <w:gridSpan w:val="5"/>
            <w:tcBorders>
              <w:top w:val="single" w:color="auto" w:sz="4" w:space="0"/>
              <w:left w:val="single" w:color="auto" w:sz="4" w:space="0"/>
              <w:bottom w:val="single" w:color="auto" w:sz="4" w:space="0"/>
              <w:right w:val="single" w:color="auto" w:sz="4" w:space="0"/>
            </w:tcBorders>
            <w:vAlign w:val="center"/>
          </w:tcPr>
          <w:p w14:paraId="70ABD94D">
            <w:pPr>
              <w:widowControl/>
              <w:jc w:val="left"/>
              <w:rPr>
                <w:rFonts w:ascii="宋体" w:hAnsi="宋体" w:cs="Arial"/>
                <w:color w:val="000000"/>
                <w:kern w:val="0"/>
                <w:sz w:val="20"/>
                <w:szCs w:val="20"/>
              </w:rPr>
            </w:pPr>
            <w:r>
              <w:rPr>
                <w:rFonts w:hint="eastAsia" w:ascii="宋体" w:hAnsi="宋体" w:cs="Arial"/>
                <w:color w:val="000000"/>
                <w:kern w:val="0"/>
                <w:sz w:val="20"/>
                <w:szCs w:val="20"/>
              </w:rPr>
              <w:t>1132</w:t>
            </w:r>
          </w:p>
        </w:tc>
      </w:tr>
      <w:tr w14:paraId="551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218"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4B1665AC">
            <w:pPr>
              <w:widowControl/>
              <w:jc w:val="center"/>
              <w:rPr>
                <w:rFonts w:ascii="宋体" w:hAnsi="宋体" w:cs="Arial"/>
                <w:color w:val="000000"/>
                <w:kern w:val="0"/>
                <w:sz w:val="20"/>
                <w:szCs w:val="20"/>
              </w:rPr>
            </w:pPr>
            <w:r>
              <w:rPr>
                <w:rFonts w:ascii="宋体" w:hAnsi="宋体" w:eastAsia="宋体" w:cs="宋体"/>
                <w:color w:val="000000"/>
                <w:sz w:val="20"/>
                <w:u w:val="none"/>
              </w:rPr>
              <w:t>项目</w:t>
            </w:r>
          </w:p>
        </w:tc>
        <w:tc>
          <w:tcPr>
            <w:tcW w:w="1216"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D704D81">
            <w:pPr>
              <w:widowControl/>
              <w:jc w:val="center"/>
              <w:rPr>
                <w:rFonts w:ascii="宋体" w:hAnsi="宋体" w:cs="Arial"/>
                <w:color w:val="000000"/>
                <w:kern w:val="0"/>
                <w:sz w:val="20"/>
                <w:szCs w:val="20"/>
              </w:rPr>
            </w:pPr>
            <w:r>
              <w:rPr>
                <w:rFonts w:hint="eastAsia" w:ascii="宋体" w:hAnsi="宋体" w:cs="Arial"/>
                <w:color w:val="000000"/>
                <w:kern w:val="0"/>
                <w:sz w:val="20"/>
                <w:szCs w:val="20"/>
              </w:rPr>
              <w:t>类别</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1488344">
            <w:pPr>
              <w:widowControl/>
              <w:jc w:val="center"/>
              <w:rPr>
                <w:rFonts w:ascii="宋体" w:hAnsi="宋体" w:cs="Arial"/>
                <w:color w:val="000000"/>
                <w:kern w:val="0"/>
                <w:sz w:val="20"/>
                <w:szCs w:val="20"/>
              </w:rPr>
            </w:pPr>
            <w:r>
              <w:rPr>
                <w:rFonts w:hint="eastAsia" w:ascii="宋体" w:hAnsi="宋体" w:cs="Arial"/>
                <w:color w:val="000000"/>
                <w:kern w:val="0"/>
                <w:sz w:val="20"/>
                <w:szCs w:val="20"/>
              </w:rPr>
              <w:t>指标名称</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3ABBBE12">
            <w:pPr>
              <w:widowControl/>
              <w:jc w:val="center"/>
              <w:rPr>
                <w:rFonts w:ascii="宋体" w:hAnsi="宋体" w:cs="Arial"/>
                <w:color w:val="000000"/>
                <w:kern w:val="0"/>
                <w:sz w:val="20"/>
                <w:szCs w:val="20"/>
              </w:rPr>
            </w:pPr>
            <w:r>
              <w:rPr>
                <w:rFonts w:hint="eastAsia" w:ascii="宋体" w:hAnsi="宋体" w:cs="Arial"/>
                <w:color w:val="000000"/>
                <w:kern w:val="0"/>
                <w:sz w:val="20"/>
                <w:szCs w:val="20"/>
              </w:rPr>
              <w:t>目标值</w:t>
            </w:r>
          </w:p>
        </w:tc>
        <w:tc>
          <w:tcPr>
            <w:tcW w:w="1213"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4F6D8A67">
            <w:pPr>
              <w:widowControl/>
              <w:jc w:val="center"/>
              <w:rPr>
                <w:rFonts w:ascii="宋体" w:hAnsi="宋体" w:cs="Arial"/>
                <w:color w:val="000000"/>
                <w:kern w:val="0"/>
                <w:sz w:val="20"/>
                <w:szCs w:val="20"/>
              </w:rPr>
            </w:pPr>
            <w:r>
              <w:rPr>
                <w:rFonts w:hint="eastAsia" w:ascii="宋体" w:hAnsi="宋体" w:cs="Arial"/>
                <w:color w:val="000000"/>
                <w:kern w:val="0"/>
                <w:sz w:val="20"/>
                <w:szCs w:val="20"/>
              </w:rPr>
              <w:t>权重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BFBFBF"/>
            <w:vAlign w:val="center"/>
          </w:tcPr>
          <w:p w14:paraId="268801F0">
            <w:pPr>
              <w:widowControl/>
              <w:jc w:val="center"/>
              <w:rPr>
                <w:rFonts w:ascii="宋体" w:hAnsi="宋体" w:cs="Arial"/>
                <w:color w:val="000000"/>
                <w:kern w:val="0"/>
                <w:sz w:val="20"/>
                <w:szCs w:val="20"/>
              </w:rPr>
            </w:pPr>
            <w:r>
              <w:rPr>
                <w:rFonts w:hint="eastAsia" w:ascii="宋体" w:hAnsi="宋体" w:cs="Arial"/>
                <w:color w:val="000000"/>
                <w:kern w:val="0"/>
                <w:sz w:val="20"/>
                <w:szCs w:val="20"/>
              </w:rPr>
              <w:t>实际完成值</w:t>
            </w:r>
          </w:p>
        </w:tc>
        <w:tc>
          <w:tcPr>
            <w:tcW w:w="1215" w:type="dxa"/>
            <w:tcBorders>
              <w:top w:val="single" w:color="auto" w:sz="4" w:space="0"/>
              <w:left w:val="single" w:color="auto" w:sz="4" w:space="0"/>
              <w:bottom w:val="single" w:color="auto" w:sz="4" w:space="0"/>
              <w:right w:val="single" w:color="auto" w:sz="4" w:space="0"/>
            </w:tcBorders>
            <w:shd w:val="clear" w:color="auto" w:fill="BFBFBF"/>
            <w:vAlign w:val="center"/>
          </w:tcPr>
          <w:p w14:paraId="75756001">
            <w:pPr>
              <w:widowControl/>
              <w:jc w:val="center"/>
              <w:rPr>
                <w:rFonts w:ascii="宋体" w:hAnsi="宋体" w:cs="Arial"/>
                <w:color w:val="000000"/>
                <w:kern w:val="0"/>
                <w:sz w:val="20"/>
                <w:szCs w:val="20"/>
              </w:rPr>
            </w:pPr>
            <w:r>
              <w:rPr>
                <w:rFonts w:hint="eastAsia" w:ascii="宋体" w:hAnsi="宋体" w:cs="Arial"/>
                <w:color w:val="000000"/>
                <w:kern w:val="0"/>
                <w:sz w:val="20"/>
                <w:szCs w:val="20"/>
              </w:rPr>
              <w:t>自评分</w:t>
            </w:r>
          </w:p>
        </w:tc>
      </w:tr>
      <w:tr w14:paraId="2DF9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restart"/>
            <w:tcBorders>
              <w:top w:val="single" w:color="auto" w:sz="4" w:space="0"/>
              <w:left w:val="single" w:color="auto" w:sz="4" w:space="0"/>
              <w:bottom w:val="single" w:color="auto" w:sz="4" w:space="0"/>
              <w:right w:val="single" w:color="auto" w:sz="4" w:space="0"/>
            </w:tcBorders>
            <w:vAlign w:val="center"/>
          </w:tcPr>
          <w:p w14:paraId="4BA58BB8">
            <w:pPr>
              <w:widowControl/>
              <w:jc w:val="left"/>
              <w:rPr>
                <w:rFonts w:ascii="宋体" w:hAnsi="宋体" w:cs="Arial"/>
                <w:color w:val="000000"/>
                <w:kern w:val="0"/>
                <w:sz w:val="20"/>
                <w:szCs w:val="20"/>
              </w:rPr>
            </w:pPr>
            <w:r>
              <w:rPr>
                <w:rFonts w:hint="eastAsia" w:ascii="宋体" w:hAnsi="宋体" w:cs="Arial"/>
                <w:color w:val="000000"/>
                <w:kern w:val="0"/>
                <w:sz w:val="20"/>
                <w:szCs w:val="20"/>
              </w:rPr>
              <w:t>项目绩效实现情况（80分）</w:t>
            </w: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29299772">
            <w:pPr>
              <w:widowControl/>
              <w:jc w:val="left"/>
              <w:rPr>
                <w:rFonts w:ascii="宋体" w:hAnsi="宋体" w:cs="Arial"/>
                <w:color w:val="000000"/>
                <w:kern w:val="0"/>
                <w:sz w:val="20"/>
                <w:szCs w:val="20"/>
              </w:rPr>
            </w:pPr>
            <w:r>
              <w:rPr>
                <w:rFonts w:hint="eastAsia" w:ascii="宋体" w:hAnsi="宋体" w:cs="Arial"/>
                <w:color w:val="000000"/>
                <w:kern w:val="0"/>
                <w:sz w:val="20"/>
                <w:szCs w:val="20"/>
              </w:rPr>
              <w:t>决策目标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0D22A9">
            <w:pPr>
              <w:widowControl/>
              <w:jc w:val="left"/>
              <w:rPr>
                <w:rFonts w:ascii="宋体" w:hAnsi="宋体" w:cs="Arial"/>
                <w:color w:val="000000"/>
                <w:kern w:val="0"/>
                <w:sz w:val="20"/>
                <w:szCs w:val="20"/>
              </w:rPr>
            </w:pPr>
            <w:r>
              <w:rPr>
                <w:rFonts w:hint="eastAsia" w:ascii="宋体" w:hAnsi="宋体" w:cs="Arial"/>
                <w:color w:val="000000"/>
                <w:kern w:val="0"/>
                <w:sz w:val="20"/>
                <w:szCs w:val="20"/>
              </w:rPr>
              <w:t>立项程序规范性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71EBFF8">
            <w:pPr>
              <w:widowControl/>
              <w:jc w:val="left"/>
              <w:rPr>
                <w:rFonts w:ascii="宋体" w:hAnsi="宋体" w:cs="Arial"/>
                <w:color w:val="000000"/>
                <w:kern w:val="0"/>
                <w:sz w:val="20"/>
                <w:szCs w:val="20"/>
              </w:rPr>
            </w:pPr>
            <w:r>
              <w:rPr>
                <w:rFonts w:hint="eastAsia" w:ascii="宋体" w:hAnsi="宋体" w:cs="Arial"/>
                <w:color w:val="000000"/>
                <w:kern w:val="0"/>
                <w:sz w:val="20"/>
                <w:szCs w:val="20"/>
              </w:rPr>
              <w:t>规范</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4CCF0D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3B33356">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63292C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707C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63D8C9">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001693C2">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34DBDE2">
            <w:pPr>
              <w:widowControl/>
              <w:jc w:val="left"/>
              <w:rPr>
                <w:rFonts w:ascii="宋体" w:hAnsi="宋体" w:cs="Arial"/>
                <w:color w:val="000000"/>
                <w:kern w:val="0"/>
                <w:sz w:val="20"/>
                <w:szCs w:val="20"/>
              </w:rPr>
            </w:pPr>
            <w:r>
              <w:rPr>
                <w:rFonts w:hint="eastAsia" w:ascii="宋体" w:hAnsi="宋体" w:cs="Arial"/>
                <w:color w:val="000000"/>
                <w:kern w:val="0"/>
                <w:sz w:val="20"/>
                <w:szCs w:val="20"/>
              </w:rPr>
              <w:t>立项依据充分性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EF59317">
            <w:pPr>
              <w:widowControl/>
              <w:jc w:val="left"/>
              <w:rPr>
                <w:rFonts w:ascii="宋体" w:hAnsi="宋体" w:cs="Arial"/>
                <w:color w:val="000000"/>
                <w:kern w:val="0"/>
                <w:sz w:val="20"/>
                <w:szCs w:val="20"/>
              </w:rPr>
            </w:pPr>
            <w:r>
              <w:rPr>
                <w:rFonts w:hint="eastAsia" w:ascii="宋体" w:hAnsi="宋体" w:cs="Arial"/>
                <w:color w:val="000000"/>
                <w:kern w:val="0"/>
                <w:sz w:val="20"/>
                <w:szCs w:val="20"/>
              </w:rPr>
              <w:t>充分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8208CD">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37D1F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197301A">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240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8B9397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9E1035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AA2DC68">
            <w:pPr>
              <w:widowControl/>
              <w:jc w:val="left"/>
              <w:rPr>
                <w:rFonts w:ascii="宋体" w:hAnsi="宋体" w:cs="Arial"/>
                <w:color w:val="000000"/>
                <w:kern w:val="0"/>
                <w:sz w:val="20"/>
                <w:szCs w:val="20"/>
              </w:rPr>
            </w:pPr>
            <w:r>
              <w:rPr>
                <w:rFonts w:hint="eastAsia" w:ascii="宋体" w:hAnsi="宋体" w:cs="Arial"/>
                <w:color w:val="000000"/>
                <w:kern w:val="0"/>
                <w:sz w:val="20"/>
                <w:szCs w:val="20"/>
              </w:rPr>
              <w:t>绩效目标合理性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2E6499">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F97F2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CF4A07">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04D3287">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5AB1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A944D2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15500C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105E25F">
            <w:pPr>
              <w:widowControl/>
              <w:jc w:val="left"/>
              <w:rPr>
                <w:rFonts w:ascii="宋体" w:hAnsi="宋体" w:cs="Arial"/>
                <w:color w:val="000000"/>
                <w:kern w:val="0"/>
                <w:sz w:val="20"/>
                <w:szCs w:val="20"/>
              </w:rPr>
            </w:pPr>
            <w:r>
              <w:rPr>
                <w:rFonts w:hint="eastAsia" w:ascii="宋体" w:hAnsi="宋体" w:cs="Arial"/>
                <w:color w:val="000000"/>
                <w:kern w:val="0"/>
                <w:sz w:val="20"/>
                <w:szCs w:val="20"/>
              </w:rPr>
              <w:t>绩效指标明确性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D44DED5">
            <w:pPr>
              <w:widowControl/>
              <w:jc w:val="left"/>
              <w:rPr>
                <w:rFonts w:ascii="宋体" w:hAnsi="宋体" w:cs="Arial"/>
                <w:color w:val="000000"/>
                <w:kern w:val="0"/>
                <w:sz w:val="20"/>
                <w:szCs w:val="20"/>
              </w:rPr>
            </w:pPr>
            <w:r>
              <w:rPr>
                <w:rFonts w:hint="eastAsia" w:ascii="宋体" w:hAnsi="宋体" w:cs="Arial"/>
                <w:color w:val="000000"/>
                <w:kern w:val="0"/>
                <w:sz w:val="20"/>
                <w:szCs w:val="20"/>
              </w:rPr>
              <w:t>明确</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E9D1EA4">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D7644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0C02A2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44C0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49020C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DB057D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B97CE7B">
            <w:pPr>
              <w:widowControl/>
              <w:jc w:val="left"/>
              <w:rPr>
                <w:rFonts w:ascii="宋体" w:hAnsi="宋体" w:cs="Arial"/>
                <w:color w:val="000000"/>
                <w:kern w:val="0"/>
                <w:sz w:val="20"/>
                <w:szCs w:val="20"/>
              </w:rPr>
            </w:pPr>
            <w:r>
              <w:rPr>
                <w:rFonts w:hint="eastAsia" w:ascii="宋体" w:hAnsi="宋体" w:cs="Arial"/>
                <w:color w:val="000000"/>
                <w:kern w:val="0"/>
                <w:sz w:val="20"/>
                <w:szCs w:val="20"/>
              </w:rPr>
              <w:t>预算编制科学性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2D05EA9">
            <w:pPr>
              <w:widowControl/>
              <w:jc w:val="left"/>
              <w:rPr>
                <w:rFonts w:ascii="宋体" w:hAnsi="宋体" w:cs="Arial"/>
                <w:color w:val="000000"/>
                <w:kern w:val="0"/>
                <w:sz w:val="20"/>
                <w:szCs w:val="20"/>
              </w:rPr>
            </w:pPr>
            <w:r>
              <w:rPr>
                <w:rFonts w:hint="eastAsia" w:ascii="宋体" w:hAnsi="宋体" w:cs="Arial"/>
                <w:color w:val="000000"/>
                <w:kern w:val="0"/>
                <w:sz w:val="20"/>
                <w:szCs w:val="20"/>
              </w:rPr>
              <w:t>科学</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43FDD71">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1EDF6A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44D5BDB0">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0BA5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2E72D72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4AAD51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E0B2141">
            <w:pPr>
              <w:widowControl/>
              <w:jc w:val="left"/>
              <w:rPr>
                <w:rFonts w:ascii="宋体" w:hAnsi="宋体" w:cs="Arial"/>
                <w:color w:val="000000"/>
                <w:kern w:val="0"/>
                <w:sz w:val="20"/>
                <w:szCs w:val="20"/>
              </w:rPr>
            </w:pPr>
            <w:r>
              <w:rPr>
                <w:rFonts w:hint="eastAsia" w:ascii="宋体" w:hAnsi="宋体" w:cs="Arial"/>
                <w:color w:val="000000"/>
                <w:kern w:val="0"/>
                <w:sz w:val="20"/>
                <w:szCs w:val="20"/>
              </w:rPr>
              <w:t>资金分配合理性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38FE000">
            <w:pPr>
              <w:widowControl/>
              <w:jc w:val="left"/>
              <w:rPr>
                <w:rFonts w:ascii="宋体" w:hAnsi="宋体" w:cs="Arial"/>
                <w:color w:val="000000"/>
                <w:kern w:val="0"/>
                <w:sz w:val="20"/>
                <w:szCs w:val="20"/>
              </w:rPr>
            </w:pPr>
            <w:r>
              <w:rPr>
                <w:rFonts w:hint="eastAsia" w:ascii="宋体" w:hAnsi="宋体" w:cs="Arial"/>
                <w:color w:val="000000"/>
                <w:kern w:val="0"/>
                <w:sz w:val="20"/>
                <w:szCs w:val="20"/>
              </w:rPr>
              <w:t>合理</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06FCF14">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C56A18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52EF29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68048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3CF057DD">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3A28470B">
            <w:pPr>
              <w:widowControl/>
              <w:jc w:val="left"/>
              <w:rPr>
                <w:rFonts w:ascii="宋体" w:hAnsi="宋体" w:cs="Arial"/>
                <w:color w:val="000000"/>
                <w:kern w:val="0"/>
                <w:sz w:val="20"/>
                <w:szCs w:val="20"/>
              </w:rPr>
            </w:pPr>
            <w:r>
              <w:rPr>
                <w:rFonts w:hint="eastAsia" w:ascii="宋体" w:hAnsi="宋体" w:cs="Arial"/>
                <w:color w:val="000000"/>
                <w:kern w:val="0"/>
                <w:sz w:val="20"/>
                <w:szCs w:val="20"/>
              </w:rPr>
              <w:t>过程目标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2628EB">
            <w:pPr>
              <w:widowControl/>
              <w:jc w:val="left"/>
              <w:rPr>
                <w:rFonts w:ascii="宋体" w:hAnsi="宋体" w:cs="Arial"/>
                <w:color w:val="000000"/>
                <w:kern w:val="0"/>
                <w:sz w:val="20"/>
                <w:szCs w:val="20"/>
              </w:rPr>
            </w:pPr>
            <w:r>
              <w:rPr>
                <w:rFonts w:hint="eastAsia" w:ascii="宋体" w:hAnsi="宋体" w:cs="Arial"/>
                <w:color w:val="000000"/>
                <w:kern w:val="0"/>
                <w:sz w:val="20"/>
                <w:szCs w:val="20"/>
              </w:rPr>
              <w:t>资金使用合规性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07816E0">
            <w:pPr>
              <w:widowControl/>
              <w:jc w:val="left"/>
              <w:rPr>
                <w:rFonts w:ascii="宋体" w:hAnsi="宋体" w:cs="Arial"/>
                <w:color w:val="000000"/>
                <w:kern w:val="0"/>
                <w:sz w:val="20"/>
                <w:szCs w:val="20"/>
              </w:rPr>
            </w:pPr>
            <w:r>
              <w:rPr>
                <w:rFonts w:hint="eastAsia" w:ascii="宋体" w:hAnsi="宋体" w:cs="Arial"/>
                <w:color w:val="000000"/>
                <w:kern w:val="0"/>
                <w:sz w:val="20"/>
                <w:szCs w:val="20"/>
              </w:rPr>
              <w:t>合规</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FE3BE2">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FA2F21B">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6D5E6A3F">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49F9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1BA2F89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3415E15">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214BF47">
            <w:pPr>
              <w:widowControl/>
              <w:jc w:val="left"/>
              <w:rPr>
                <w:rFonts w:ascii="宋体" w:hAnsi="宋体" w:cs="Arial"/>
                <w:color w:val="000000"/>
                <w:kern w:val="0"/>
                <w:sz w:val="20"/>
                <w:szCs w:val="20"/>
              </w:rPr>
            </w:pPr>
            <w:r>
              <w:rPr>
                <w:rFonts w:hint="eastAsia" w:ascii="宋体" w:hAnsi="宋体" w:cs="Arial"/>
                <w:color w:val="000000"/>
                <w:kern w:val="0"/>
                <w:sz w:val="20"/>
                <w:szCs w:val="20"/>
              </w:rPr>
              <w:t>资金到位率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220BC3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AF764E3">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9057EC3">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FE69D3C">
            <w:pPr>
              <w:widowControl/>
              <w:jc w:val="left"/>
              <w:rPr>
                <w:rFonts w:ascii="宋体" w:hAnsi="宋体" w:cs="Arial"/>
                <w:color w:val="000000"/>
                <w:kern w:val="0"/>
                <w:sz w:val="20"/>
                <w:szCs w:val="20"/>
              </w:rPr>
            </w:pPr>
            <w:r>
              <w:rPr>
                <w:rFonts w:hint="eastAsia" w:ascii="宋体" w:hAnsi="宋体" w:cs="Arial"/>
                <w:color w:val="000000"/>
                <w:kern w:val="0"/>
                <w:sz w:val="20"/>
                <w:szCs w:val="20"/>
              </w:rPr>
              <w:t>0.5</w:t>
            </w:r>
          </w:p>
        </w:tc>
      </w:tr>
      <w:tr w14:paraId="55DF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54ED37B">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10128B0">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6777EE">
            <w:pPr>
              <w:widowControl/>
              <w:jc w:val="left"/>
              <w:rPr>
                <w:rFonts w:ascii="宋体" w:hAnsi="宋体" w:cs="Arial"/>
                <w:color w:val="000000"/>
                <w:kern w:val="0"/>
                <w:sz w:val="20"/>
                <w:szCs w:val="20"/>
              </w:rPr>
            </w:pPr>
            <w:r>
              <w:rPr>
                <w:rFonts w:hint="eastAsia" w:ascii="宋体" w:hAnsi="宋体" w:cs="Arial"/>
                <w:color w:val="000000"/>
                <w:kern w:val="0"/>
                <w:sz w:val="20"/>
                <w:szCs w:val="20"/>
              </w:rPr>
              <w:t>预算执行率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CA0B00C">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93FBAFA">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2D61CD5">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FE15BDB">
            <w:pPr>
              <w:widowControl/>
              <w:jc w:val="left"/>
              <w:rPr>
                <w:rFonts w:ascii="宋体" w:hAnsi="宋体" w:cs="Arial"/>
                <w:color w:val="000000"/>
                <w:kern w:val="0"/>
                <w:sz w:val="20"/>
                <w:szCs w:val="20"/>
              </w:rPr>
            </w:pPr>
            <w:r>
              <w:rPr>
                <w:rFonts w:hint="eastAsia" w:ascii="宋体" w:hAnsi="宋体" w:cs="Arial"/>
                <w:color w:val="000000"/>
                <w:kern w:val="0"/>
                <w:sz w:val="20"/>
                <w:szCs w:val="20"/>
              </w:rPr>
              <w:t>8</w:t>
            </w:r>
          </w:p>
        </w:tc>
      </w:tr>
      <w:tr w14:paraId="0260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A356EE6">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5C64844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644015C">
            <w:pPr>
              <w:widowControl/>
              <w:jc w:val="left"/>
              <w:rPr>
                <w:rFonts w:ascii="宋体" w:hAnsi="宋体" w:cs="Arial"/>
                <w:color w:val="000000"/>
                <w:kern w:val="0"/>
                <w:sz w:val="20"/>
                <w:szCs w:val="20"/>
              </w:rPr>
            </w:pPr>
            <w:r>
              <w:rPr>
                <w:rFonts w:hint="eastAsia" w:ascii="宋体" w:hAnsi="宋体" w:cs="Arial"/>
                <w:color w:val="000000"/>
                <w:kern w:val="0"/>
                <w:sz w:val="20"/>
                <w:szCs w:val="20"/>
              </w:rPr>
              <w:t>管理制度健全性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206CF03">
            <w:pPr>
              <w:widowControl/>
              <w:jc w:val="left"/>
              <w:rPr>
                <w:rFonts w:ascii="宋体" w:hAnsi="宋体" w:cs="Arial"/>
                <w:color w:val="000000"/>
                <w:kern w:val="0"/>
                <w:sz w:val="20"/>
                <w:szCs w:val="20"/>
              </w:rPr>
            </w:pPr>
            <w:r>
              <w:rPr>
                <w:rFonts w:hint="eastAsia" w:ascii="宋体" w:hAnsi="宋体" w:cs="Arial"/>
                <w:color w:val="000000"/>
                <w:kern w:val="0"/>
                <w:sz w:val="20"/>
                <w:szCs w:val="20"/>
              </w:rPr>
              <w:t>健全</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695DB6">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29EFD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108CBBB0">
            <w:pPr>
              <w:widowControl/>
              <w:jc w:val="left"/>
              <w:rPr>
                <w:rFonts w:ascii="宋体" w:hAnsi="宋体" w:cs="Arial"/>
                <w:color w:val="000000"/>
                <w:kern w:val="0"/>
                <w:sz w:val="20"/>
                <w:szCs w:val="20"/>
              </w:rPr>
            </w:pPr>
            <w:r>
              <w:rPr>
                <w:rFonts w:hint="eastAsia" w:ascii="宋体" w:hAnsi="宋体" w:cs="Arial"/>
                <w:color w:val="000000"/>
                <w:kern w:val="0"/>
                <w:sz w:val="20"/>
                <w:szCs w:val="20"/>
              </w:rPr>
              <w:t>1</w:t>
            </w:r>
          </w:p>
        </w:tc>
      </w:tr>
      <w:tr w14:paraId="0825F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73602D9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4300074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526FB4D">
            <w:pPr>
              <w:widowControl/>
              <w:jc w:val="left"/>
              <w:rPr>
                <w:rFonts w:ascii="宋体" w:hAnsi="宋体" w:cs="Arial"/>
                <w:color w:val="000000"/>
                <w:kern w:val="0"/>
                <w:sz w:val="20"/>
                <w:szCs w:val="20"/>
              </w:rPr>
            </w:pPr>
            <w:r>
              <w:rPr>
                <w:rFonts w:hint="eastAsia" w:ascii="宋体" w:hAnsi="宋体" w:cs="Arial"/>
                <w:color w:val="000000"/>
                <w:kern w:val="0"/>
                <w:sz w:val="20"/>
                <w:szCs w:val="20"/>
              </w:rPr>
              <w:t>制度执行有效性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1AE55B1">
            <w:pPr>
              <w:widowControl/>
              <w:jc w:val="left"/>
              <w:rPr>
                <w:rFonts w:ascii="宋体" w:hAnsi="宋体" w:cs="Arial"/>
                <w:color w:val="000000"/>
                <w:kern w:val="0"/>
                <w:sz w:val="20"/>
                <w:szCs w:val="20"/>
              </w:rPr>
            </w:pPr>
            <w:r>
              <w:rPr>
                <w:rFonts w:hint="eastAsia" w:ascii="宋体" w:hAnsi="宋体" w:cs="Arial"/>
                <w:color w:val="000000"/>
                <w:kern w:val="0"/>
                <w:sz w:val="20"/>
                <w:szCs w:val="20"/>
              </w:rPr>
              <w:t>有效</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28995A">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9E2302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768810EE">
            <w:pPr>
              <w:widowControl/>
              <w:jc w:val="left"/>
              <w:rPr>
                <w:rFonts w:ascii="宋体" w:hAnsi="宋体" w:cs="Arial"/>
                <w:color w:val="000000"/>
                <w:kern w:val="0"/>
                <w:sz w:val="20"/>
                <w:szCs w:val="20"/>
              </w:rPr>
            </w:pPr>
            <w:r>
              <w:rPr>
                <w:rFonts w:hint="eastAsia" w:ascii="宋体" w:hAnsi="宋体" w:cs="Arial"/>
                <w:color w:val="000000"/>
                <w:kern w:val="0"/>
                <w:sz w:val="20"/>
                <w:szCs w:val="20"/>
              </w:rPr>
              <w:t>2</w:t>
            </w:r>
          </w:p>
        </w:tc>
      </w:tr>
      <w:tr w14:paraId="7A5C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DFEBAB4">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06E114E4">
            <w:pPr>
              <w:widowControl/>
              <w:jc w:val="left"/>
              <w:rPr>
                <w:rFonts w:ascii="宋体" w:hAnsi="宋体" w:cs="Arial"/>
                <w:color w:val="000000"/>
                <w:kern w:val="0"/>
                <w:sz w:val="20"/>
                <w:szCs w:val="20"/>
              </w:rPr>
            </w:pPr>
            <w:r>
              <w:rPr>
                <w:rFonts w:hint="eastAsia" w:ascii="宋体" w:hAnsi="宋体" w:cs="Arial"/>
                <w:color w:val="000000"/>
                <w:kern w:val="0"/>
                <w:sz w:val="20"/>
                <w:szCs w:val="20"/>
              </w:rPr>
              <w:t>产出目标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6582E3D">
            <w:pPr>
              <w:widowControl/>
              <w:jc w:val="left"/>
              <w:rPr>
                <w:rFonts w:ascii="宋体" w:hAnsi="宋体" w:cs="Arial"/>
                <w:color w:val="000000"/>
                <w:kern w:val="0"/>
                <w:sz w:val="20"/>
                <w:szCs w:val="20"/>
              </w:rPr>
            </w:pPr>
            <w:r>
              <w:rPr>
                <w:rFonts w:hint="eastAsia" w:ascii="宋体" w:hAnsi="宋体" w:cs="Arial"/>
                <w:color w:val="000000"/>
                <w:kern w:val="0"/>
                <w:sz w:val="20"/>
                <w:szCs w:val="20"/>
              </w:rPr>
              <w:t>在央视投放苏州城市形象片（15秒）</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1C4229D">
            <w:pPr>
              <w:widowControl/>
              <w:jc w:val="left"/>
              <w:rPr>
                <w:rFonts w:ascii="宋体" w:hAnsi="宋体" w:cs="Arial"/>
                <w:color w:val="000000"/>
                <w:kern w:val="0"/>
                <w:sz w:val="20"/>
                <w:szCs w:val="20"/>
              </w:rPr>
            </w:pPr>
            <w:r>
              <w:rPr>
                <w:rFonts w:hint="eastAsia" w:ascii="宋体" w:hAnsi="宋体" w:cs="Arial"/>
                <w:color w:val="000000"/>
                <w:kern w:val="0"/>
                <w:sz w:val="20"/>
                <w:szCs w:val="20"/>
              </w:rPr>
              <w:t>=100次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88B136B">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BAF89AE">
            <w:pPr>
              <w:widowControl/>
              <w:jc w:val="left"/>
              <w:rPr>
                <w:rFonts w:ascii="宋体" w:hAnsi="宋体" w:cs="Arial"/>
                <w:color w:val="000000"/>
                <w:kern w:val="0"/>
                <w:sz w:val="20"/>
                <w:szCs w:val="20"/>
              </w:rPr>
            </w:pPr>
            <w:r>
              <w:rPr>
                <w:rFonts w:hint="eastAsia" w:ascii="宋体" w:hAnsi="宋体" w:cs="Arial"/>
                <w:color w:val="000000"/>
                <w:kern w:val="0"/>
                <w:sz w:val="20"/>
                <w:szCs w:val="20"/>
              </w:rPr>
              <w:t>104次</w:t>
            </w:r>
          </w:p>
        </w:tc>
        <w:tc>
          <w:tcPr>
            <w:tcW w:w="1215" w:type="dxa"/>
            <w:tcBorders>
              <w:top w:val="single" w:color="auto" w:sz="4" w:space="0"/>
              <w:left w:val="single" w:color="auto" w:sz="4" w:space="0"/>
              <w:bottom w:val="single" w:color="auto" w:sz="4" w:space="0"/>
              <w:right w:val="single" w:color="auto" w:sz="4" w:space="0"/>
            </w:tcBorders>
            <w:vAlign w:val="center"/>
          </w:tcPr>
          <w:p w14:paraId="36019833">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615B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3FE5023">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155840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CA54AE">
            <w:pPr>
              <w:widowControl/>
              <w:jc w:val="left"/>
              <w:rPr>
                <w:rFonts w:ascii="宋体" w:hAnsi="宋体" w:cs="Arial"/>
                <w:color w:val="000000"/>
                <w:kern w:val="0"/>
                <w:sz w:val="20"/>
                <w:szCs w:val="20"/>
              </w:rPr>
            </w:pPr>
            <w:r>
              <w:rPr>
                <w:rFonts w:hint="eastAsia" w:ascii="宋体" w:hAnsi="宋体" w:cs="Arial"/>
                <w:color w:val="000000"/>
                <w:kern w:val="0"/>
                <w:sz w:val="20"/>
                <w:szCs w:val="20"/>
              </w:rPr>
              <w:t>苏州对外传播创新服务中心办公场所租赁面积</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82FDD33">
            <w:pPr>
              <w:widowControl/>
              <w:jc w:val="left"/>
              <w:rPr>
                <w:rFonts w:ascii="宋体" w:hAnsi="宋体" w:cs="Arial"/>
                <w:color w:val="000000"/>
                <w:kern w:val="0"/>
                <w:sz w:val="20"/>
                <w:szCs w:val="20"/>
              </w:rPr>
            </w:pPr>
            <w:r>
              <w:rPr>
                <w:rFonts w:hint="eastAsia" w:ascii="宋体" w:hAnsi="宋体" w:cs="Arial"/>
                <w:color w:val="000000"/>
                <w:kern w:val="0"/>
                <w:sz w:val="20"/>
                <w:szCs w:val="20"/>
              </w:rPr>
              <w:t>=4771.86平方米</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8B72A2E">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B61890A">
            <w:pPr>
              <w:widowControl/>
              <w:jc w:val="left"/>
              <w:rPr>
                <w:rFonts w:ascii="宋体" w:hAnsi="宋体" w:cs="Arial"/>
                <w:color w:val="000000"/>
                <w:kern w:val="0"/>
                <w:sz w:val="20"/>
                <w:szCs w:val="20"/>
              </w:rPr>
            </w:pPr>
            <w:r>
              <w:rPr>
                <w:rFonts w:hint="eastAsia" w:ascii="宋体" w:hAnsi="宋体" w:cs="Arial"/>
                <w:color w:val="000000"/>
                <w:kern w:val="0"/>
                <w:sz w:val="20"/>
                <w:szCs w:val="20"/>
              </w:rPr>
              <w:t>4771.86平方米</w:t>
            </w:r>
          </w:p>
        </w:tc>
        <w:tc>
          <w:tcPr>
            <w:tcW w:w="1215" w:type="dxa"/>
            <w:tcBorders>
              <w:top w:val="single" w:color="auto" w:sz="4" w:space="0"/>
              <w:left w:val="single" w:color="auto" w:sz="4" w:space="0"/>
              <w:bottom w:val="single" w:color="auto" w:sz="4" w:space="0"/>
              <w:right w:val="single" w:color="auto" w:sz="4" w:space="0"/>
            </w:tcBorders>
            <w:vAlign w:val="center"/>
          </w:tcPr>
          <w:p w14:paraId="4B6818A1">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3C02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4CF01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C8A71D3">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26588EB4">
            <w:pPr>
              <w:widowControl/>
              <w:jc w:val="left"/>
              <w:rPr>
                <w:rFonts w:ascii="宋体" w:hAnsi="宋体" w:cs="Arial"/>
                <w:color w:val="000000"/>
                <w:kern w:val="0"/>
                <w:sz w:val="20"/>
                <w:szCs w:val="20"/>
              </w:rPr>
            </w:pPr>
            <w:r>
              <w:rPr>
                <w:rFonts w:hint="eastAsia" w:ascii="宋体" w:hAnsi="宋体" w:cs="Arial"/>
                <w:color w:val="000000"/>
                <w:kern w:val="0"/>
                <w:sz w:val="20"/>
                <w:szCs w:val="20"/>
              </w:rPr>
              <w:t>新闻类奖项获奖作品（个人）数量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D94A87A">
            <w:pPr>
              <w:widowControl/>
              <w:jc w:val="left"/>
              <w:rPr>
                <w:rFonts w:ascii="宋体" w:hAnsi="宋体" w:cs="Arial"/>
                <w:color w:val="000000"/>
                <w:kern w:val="0"/>
                <w:sz w:val="20"/>
                <w:szCs w:val="20"/>
              </w:rPr>
            </w:pPr>
            <w:r>
              <w:rPr>
                <w:rFonts w:hint="eastAsia" w:ascii="宋体" w:hAnsi="宋体" w:cs="Arial"/>
                <w:color w:val="000000"/>
                <w:kern w:val="0"/>
                <w:sz w:val="20"/>
                <w:szCs w:val="20"/>
              </w:rPr>
              <w:t>=250个</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AE64879">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DBF6B51">
            <w:pPr>
              <w:widowControl/>
              <w:jc w:val="left"/>
              <w:rPr>
                <w:rFonts w:ascii="宋体" w:hAnsi="宋体" w:cs="Arial"/>
                <w:color w:val="000000"/>
                <w:kern w:val="0"/>
                <w:sz w:val="20"/>
                <w:szCs w:val="20"/>
              </w:rPr>
            </w:pPr>
            <w:r>
              <w:rPr>
                <w:rFonts w:hint="eastAsia" w:ascii="宋体" w:hAnsi="宋体" w:cs="Arial"/>
                <w:color w:val="000000"/>
                <w:kern w:val="0"/>
                <w:sz w:val="20"/>
                <w:szCs w:val="20"/>
              </w:rPr>
              <w:t>250个</w:t>
            </w:r>
          </w:p>
        </w:tc>
        <w:tc>
          <w:tcPr>
            <w:tcW w:w="1215" w:type="dxa"/>
            <w:tcBorders>
              <w:top w:val="single" w:color="auto" w:sz="4" w:space="0"/>
              <w:left w:val="single" w:color="auto" w:sz="4" w:space="0"/>
              <w:bottom w:val="single" w:color="auto" w:sz="4" w:space="0"/>
              <w:right w:val="single" w:color="auto" w:sz="4" w:space="0"/>
            </w:tcBorders>
            <w:vAlign w:val="center"/>
          </w:tcPr>
          <w:p w14:paraId="75EA6DA9">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374B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B10093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81F972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F9286A">
            <w:pPr>
              <w:widowControl/>
              <w:jc w:val="left"/>
              <w:rPr>
                <w:rFonts w:ascii="宋体" w:hAnsi="宋体" w:cs="Arial"/>
                <w:color w:val="000000"/>
                <w:kern w:val="0"/>
                <w:sz w:val="20"/>
                <w:szCs w:val="20"/>
              </w:rPr>
            </w:pPr>
            <w:r>
              <w:rPr>
                <w:rFonts w:hint="eastAsia" w:ascii="宋体" w:hAnsi="宋体" w:cs="Arial"/>
                <w:color w:val="000000"/>
                <w:kern w:val="0"/>
                <w:sz w:val="20"/>
                <w:szCs w:val="20"/>
              </w:rPr>
              <w:t>组织举办新闻宣传相关领域培训班次数</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381C89B">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4D77131">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913DF13">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5" w:type="dxa"/>
            <w:tcBorders>
              <w:top w:val="single" w:color="auto" w:sz="4" w:space="0"/>
              <w:left w:val="single" w:color="auto" w:sz="4" w:space="0"/>
              <w:bottom w:val="single" w:color="auto" w:sz="4" w:space="0"/>
              <w:right w:val="single" w:color="auto" w:sz="4" w:space="0"/>
            </w:tcBorders>
            <w:vAlign w:val="center"/>
          </w:tcPr>
          <w:p w14:paraId="0197D075">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7AA1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1186B8F">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403F3C7">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3C3F9925">
            <w:pPr>
              <w:widowControl/>
              <w:jc w:val="left"/>
              <w:rPr>
                <w:rFonts w:ascii="宋体" w:hAnsi="宋体" w:cs="Arial"/>
                <w:color w:val="000000"/>
                <w:kern w:val="0"/>
                <w:sz w:val="20"/>
                <w:szCs w:val="20"/>
              </w:rPr>
            </w:pPr>
            <w:r>
              <w:rPr>
                <w:rFonts w:hint="eastAsia" w:ascii="宋体" w:hAnsi="宋体" w:cs="Arial"/>
                <w:color w:val="000000"/>
                <w:kern w:val="0"/>
                <w:sz w:val="20"/>
                <w:szCs w:val="20"/>
              </w:rPr>
              <w:t>组织举办大型新闻采访或调研活动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1353729">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1C753EA">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AC041F9">
            <w:pPr>
              <w:widowControl/>
              <w:jc w:val="left"/>
              <w:rPr>
                <w:rFonts w:ascii="宋体" w:hAnsi="宋体" w:cs="Arial"/>
                <w:color w:val="000000"/>
                <w:kern w:val="0"/>
                <w:sz w:val="20"/>
                <w:szCs w:val="20"/>
              </w:rPr>
            </w:pPr>
            <w:r>
              <w:rPr>
                <w:rFonts w:hint="eastAsia" w:ascii="宋体" w:hAnsi="宋体" w:cs="Arial"/>
                <w:color w:val="000000"/>
                <w:kern w:val="0"/>
                <w:sz w:val="20"/>
                <w:szCs w:val="20"/>
              </w:rPr>
              <w:t>1次</w:t>
            </w:r>
          </w:p>
        </w:tc>
        <w:tc>
          <w:tcPr>
            <w:tcW w:w="1215" w:type="dxa"/>
            <w:tcBorders>
              <w:top w:val="single" w:color="auto" w:sz="4" w:space="0"/>
              <w:left w:val="single" w:color="auto" w:sz="4" w:space="0"/>
              <w:bottom w:val="single" w:color="auto" w:sz="4" w:space="0"/>
              <w:right w:val="single" w:color="auto" w:sz="4" w:space="0"/>
            </w:tcBorders>
            <w:vAlign w:val="center"/>
          </w:tcPr>
          <w:p w14:paraId="2939B9B4">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7F09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4ADAB208">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60A54569">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6CF4BD0">
            <w:pPr>
              <w:widowControl/>
              <w:jc w:val="left"/>
              <w:rPr>
                <w:rFonts w:ascii="宋体" w:hAnsi="宋体" w:cs="Arial"/>
                <w:color w:val="000000"/>
                <w:kern w:val="0"/>
                <w:sz w:val="20"/>
                <w:szCs w:val="20"/>
              </w:rPr>
            </w:pPr>
            <w:r>
              <w:rPr>
                <w:rFonts w:hint="eastAsia" w:ascii="宋体" w:hAnsi="宋体" w:cs="Arial"/>
                <w:color w:val="000000"/>
                <w:kern w:val="0"/>
                <w:sz w:val="20"/>
                <w:szCs w:val="20"/>
              </w:rPr>
              <w:t>组织重大主题新闻阅评活动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3205313">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B9291AB">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794CDEF">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5" w:type="dxa"/>
            <w:tcBorders>
              <w:top w:val="single" w:color="auto" w:sz="4" w:space="0"/>
              <w:left w:val="single" w:color="auto" w:sz="4" w:space="0"/>
              <w:bottom w:val="single" w:color="auto" w:sz="4" w:space="0"/>
              <w:right w:val="single" w:color="auto" w:sz="4" w:space="0"/>
            </w:tcBorders>
            <w:vAlign w:val="center"/>
          </w:tcPr>
          <w:p w14:paraId="5CB08116">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4529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6FD8DACA">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11DBDB1B">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44DF9AA">
            <w:pPr>
              <w:widowControl/>
              <w:jc w:val="left"/>
              <w:rPr>
                <w:rFonts w:ascii="宋体" w:hAnsi="宋体" w:cs="Arial"/>
                <w:color w:val="000000"/>
                <w:kern w:val="0"/>
                <w:sz w:val="20"/>
                <w:szCs w:val="20"/>
              </w:rPr>
            </w:pPr>
            <w:r>
              <w:rPr>
                <w:rFonts w:hint="eastAsia" w:ascii="宋体" w:hAnsi="宋体" w:cs="Arial"/>
                <w:color w:val="000000"/>
                <w:kern w:val="0"/>
                <w:sz w:val="20"/>
                <w:szCs w:val="20"/>
              </w:rPr>
              <w:t>重大主题、重要活动宣传报道数量</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E650641">
            <w:pPr>
              <w:widowControl/>
              <w:jc w:val="left"/>
              <w:rPr>
                <w:rFonts w:ascii="宋体" w:hAnsi="宋体" w:cs="Arial"/>
                <w:color w:val="000000"/>
                <w:kern w:val="0"/>
                <w:sz w:val="20"/>
                <w:szCs w:val="20"/>
              </w:rPr>
            </w:pPr>
            <w:r>
              <w:rPr>
                <w:rFonts w:hint="eastAsia" w:ascii="宋体" w:hAnsi="宋体" w:cs="Arial"/>
                <w:color w:val="000000"/>
                <w:kern w:val="0"/>
                <w:sz w:val="20"/>
                <w:szCs w:val="20"/>
              </w:rPr>
              <w:t>=300篇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671EBB6E">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4944B6D">
            <w:pPr>
              <w:widowControl/>
              <w:jc w:val="left"/>
              <w:rPr>
                <w:rFonts w:ascii="宋体" w:hAnsi="宋体" w:cs="Arial"/>
                <w:color w:val="000000"/>
                <w:kern w:val="0"/>
                <w:sz w:val="20"/>
                <w:szCs w:val="20"/>
              </w:rPr>
            </w:pPr>
            <w:r>
              <w:rPr>
                <w:rFonts w:hint="eastAsia" w:ascii="宋体" w:hAnsi="宋体" w:cs="Arial"/>
                <w:color w:val="000000"/>
                <w:kern w:val="0"/>
                <w:sz w:val="20"/>
                <w:szCs w:val="20"/>
              </w:rPr>
              <w:t>300篇</w:t>
            </w:r>
          </w:p>
        </w:tc>
        <w:tc>
          <w:tcPr>
            <w:tcW w:w="1215" w:type="dxa"/>
            <w:tcBorders>
              <w:top w:val="single" w:color="auto" w:sz="4" w:space="0"/>
              <w:left w:val="single" w:color="auto" w:sz="4" w:space="0"/>
              <w:bottom w:val="single" w:color="auto" w:sz="4" w:space="0"/>
              <w:right w:val="single" w:color="auto" w:sz="4" w:space="0"/>
            </w:tcBorders>
            <w:vAlign w:val="center"/>
          </w:tcPr>
          <w:p w14:paraId="731291A9">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275F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8F06E3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8005D3F">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15F6E26">
            <w:pPr>
              <w:widowControl/>
              <w:jc w:val="left"/>
              <w:rPr>
                <w:rFonts w:ascii="宋体" w:hAnsi="宋体" w:cs="Arial"/>
                <w:color w:val="000000"/>
                <w:kern w:val="0"/>
                <w:sz w:val="20"/>
                <w:szCs w:val="20"/>
              </w:rPr>
            </w:pPr>
            <w:r>
              <w:rPr>
                <w:rFonts w:hint="eastAsia" w:ascii="宋体" w:hAnsi="宋体" w:cs="Arial"/>
                <w:color w:val="000000"/>
                <w:kern w:val="0"/>
                <w:sz w:val="20"/>
                <w:szCs w:val="20"/>
              </w:rPr>
              <w:t>开展新闻类奖项评选活动</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EB898B2">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287E282">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7FAE123F">
            <w:pPr>
              <w:widowControl/>
              <w:jc w:val="left"/>
              <w:rPr>
                <w:rFonts w:ascii="宋体" w:hAnsi="宋体" w:cs="Arial"/>
                <w:color w:val="000000"/>
                <w:kern w:val="0"/>
                <w:sz w:val="20"/>
                <w:szCs w:val="20"/>
              </w:rPr>
            </w:pPr>
            <w:r>
              <w:rPr>
                <w:rFonts w:hint="eastAsia" w:ascii="宋体" w:hAnsi="宋体" w:cs="Arial"/>
                <w:color w:val="000000"/>
                <w:kern w:val="0"/>
                <w:sz w:val="20"/>
                <w:szCs w:val="20"/>
              </w:rPr>
              <w:t>2次</w:t>
            </w:r>
          </w:p>
        </w:tc>
        <w:tc>
          <w:tcPr>
            <w:tcW w:w="1215" w:type="dxa"/>
            <w:tcBorders>
              <w:top w:val="single" w:color="auto" w:sz="4" w:space="0"/>
              <w:left w:val="single" w:color="auto" w:sz="4" w:space="0"/>
              <w:bottom w:val="single" w:color="auto" w:sz="4" w:space="0"/>
              <w:right w:val="single" w:color="auto" w:sz="4" w:space="0"/>
            </w:tcBorders>
            <w:vAlign w:val="center"/>
          </w:tcPr>
          <w:p w14:paraId="6890F4E4">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214D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85AEF8D">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D170358">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29BB589">
            <w:pPr>
              <w:widowControl/>
              <w:jc w:val="left"/>
              <w:rPr>
                <w:rFonts w:ascii="宋体" w:hAnsi="宋体" w:cs="Arial"/>
                <w:color w:val="000000"/>
                <w:kern w:val="0"/>
                <w:sz w:val="20"/>
                <w:szCs w:val="20"/>
              </w:rPr>
            </w:pPr>
            <w:r>
              <w:rPr>
                <w:rFonts w:hint="eastAsia" w:ascii="宋体" w:hAnsi="宋体" w:cs="Arial"/>
                <w:color w:val="000000"/>
                <w:kern w:val="0"/>
                <w:sz w:val="20"/>
                <w:szCs w:val="20"/>
              </w:rPr>
              <w:t>新闻宣传领域培训班合格率</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2502AD2E">
            <w:pPr>
              <w:widowControl/>
              <w:jc w:val="left"/>
              <w:rPr>
                <w:rFonts w:ascii="宋体" w:hAnsi="宋体" w:cs="Arial"/>
                <w:color w:val="000000"/>
                <w:kern w:val="0"/>
                <w:sz w:val="20"/>
                <w:szCs w:val="20"/>
              </w:rPr>
            </w:pPr>
            <w:r>
              <w:rPr>
                <w:rFonts w:hint="eastAsia" w:ascii="宋体" w:hAnsi="宋体" w:cs="Arial"/>
                <w:color w:val="000000"/>
                <w:kern w:val="0"/>
                <w:sz w:val="20"/>
                <w:szCs w:val="20"/>
              </w:rPr>
              <w:t>=90%</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742A97D">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0078F458">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3BCAFF20">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1B4B0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714BDF5">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2B0EC82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8781F79">
            <w:pPr>
              <w:widowControl/>
              <w:jc w:val="left"/>
              <w:rPr>
                <w:rFonts w:ascii="宋体" w:hAnsi="宋体" w:cs="Arial"/>
                <w:color w:val="000000"/>
                <w:kern w:val="0"/>
                <w:sz w:val="20"/>
                <w:szCs w:val="20"/>
              </w:rPr>
            </w:pPr>
            <w:r>
              <w:rPr>
                <w:rFonts w:hint="eastAsia" w:ascii="宋体" w:hAnsi="宋体" w:cs="Arial"/>
                <w:color w:val="000000"/>
                <w:kern w:val="0"/>
                <w:sz w:val="20"/>
                <w:szCs w:val="20"/>
              </w:rPr>
              <w:t>《苏州日报》《姑苏晚报》硕放机场投放</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7B52F2B">
            <w:pPr>
              <w:widowControl/>
              <w:jc w:val="left"/>
              <w:rPr>
                <w:rFonts w:ascii="宋体" w:hAnsi="宋体" w:cs="Arial"/>
                <w:color w:val="000000"/>
                <w:kern w:val="0"/>
                <w:sz w:val="20"/>
                <w:szCs w:val="20"/>
              </w:rPr>
            </w:pPr>
            <w:r>
              <w:rPr>
                <w:rFonts w:hint="eastAsia" w:ascii="宋体" w:hAnsi="宋体" w:cs="Arial"/>
                <w:color w:val="000000"/>
                <w:kern w:val="0"/>
                <w:sz w:val="20"/>
                <w:szCs w:val="20"/>
              </w:rPr>
              <w:t>及时</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DDCC81D">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32343E2">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046A5B65">
            <w:pPr>
              <w:widowControl/>
              <w:jc w:val="left"/>
              <w:rPr>
                <w:rFonts w:ascii="宋体" w:hAnsi="宋体" w:cs="Arial"/>
                <w:color w:val="000000"/>
                <w:kern w:val="0"/>
                <w:sz w:val="20"/>
                <w:szCs w:val="20"/>
              </w:rPr>
            </w:pPr>
            <w:r>
              <w:rPr>
                <w:rFonts w:hint="eastAsia" w:ascii="宋体" w:hAnsi="宋体" w:cs="Arial"/>
                <w:color w:val="000000"/>
                <w:kern w:val="0"/>
                <w:sz w:val="20"/>
                <w:szCs w:val="20"/>
              </w:rPr>
              <w:t>3</w:t>
            </w:r>
          </w:p>
        </w:tc>
      </w:tr>
      <w:tr w14:paraId="40D5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FFB1860">
            <w:pPr>
              <w:widowControl/>
              <w:jc w:val="left"/>
              <w:rPr>
                <w:rFonts w:ascii="宋体" w:hAnsi="宋体" w:cs="Arial"/>
                <w:color w:val="000000"/>
                <w:kern w:val="0"/>
                <w:sz w:val="20"/>
                <w:szCs w:val="20"/>
              </w:rPr>
            </w:pPr>
          </w:p>
        </w:tc>
        <w:tc>
          <w:tcPr>
            <w:tcW w:w="1216" w:type="dxa"/>
            <w:gridSpan w:val="2"/>
            <w:vMerge w:val="restart"/>
            <w:tcBorders>
              <w:top w:val="single" w:color="auto" w:sz="4" w:space="0"/>
              <w:left w:val="single" w:color="auto" w:sz="4" w:space="0"/>
              <w:bottom w:val="single" w:color="auto" w:sz="4" w:space="0"/>
              <w:right w:val="single" w:color="auto" w:sz="4" w:space="0"/>
            </w:tcBorders>
            <w:vAlign w:val="center"/>
          </w:tcPr>
          <w:p w14:paraId="6A14FDF3">
            <w:pPr>
              <w:widowControl/>
              <w:jc w:val="left"/>
              <w:rPr>
                <w:rFonts w:ascii="宋体" w:hAnsi="宋体" w:cs="Arial"/>
                <w:color w:val="000000"/>
                <w:kern w:val="0"/>
                <w:sz w:val="20"/>
                <w:szCs w:val="20"/>
              </w:rPr>
            </w:pPr>
            <w:r>
              <w:rPr>
                <w:rFonts w:hint="eastAsia" w:ascii="宋体" w:hAnsi="宋体" w:cs="Arial"/>
                <w:color w:val="000000"/>
                <w:kern w:val="0"/>
                <w:sz w:val="20"/>
                <w:szCs w:val="20"/>
              </w:rPr>
              <w:t>效益目标</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540781C3">
            <w:pPr>
              <w:widowControl/>
              <w:jc w:val="left"/>
              <w:rPr>
                <w:rFonts w:ascii="宋体" w:hAnsi="宋体" w:cs="Arial"/>
                <w:color w:val="000000"/>
                <w:kern w:val="0"/>
                <w:sz w:val="20"/>
                <w:szCs w:val="20"/>
              </w:rPr>
            </w:pPr>
            <w:r>
              <w:rPr>
                <w:rFonts w:hint="eastAsia" w:ascii="宋体" w:hAnsi="宋体" w:cs="Arial"/>
                <w:color w:val="000000"/>
                <w:kern w:val="0"/>
                <w:sz w:val="20"/>
                <w:szCs w:val="20"/>
              </w:rPr>
              <w:t>苏州城市宣传片央视投放累计接触全国观众</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24B8D27">
            <w:pPr>
              <w:widowControl/>
              <w:jc w:val="left"/>
              <w:rPr>
                <w:rFonts w:ascii="宋体" w:hAnsi="宋体" w:cs="Arial"/>
                <w:color w:val="000000"/>
                <w:kern w:val="0"/>
                <w:sz w:val="20"/>
                <w:szCs w:val="20"/>
              </w:rPr>
            </w:pPr>
            <w:r>
              <w:rPr>
                <w:rFonts w:hint="eastAsia" w:ascii="宋体" w:hAnsi="宋体" w:cs="Arial"/>
                <w:color w:val="000000"/>
                <w:kern w:val="0"/>
                <w:sz w:val="20"/>
                <w:szCs w:val="20"/>
              </w:rPr>
              <w:t>=600000000人次</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B6FA056">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4CB959B1">
            <w:pPr>
              <w:widowControl/>
              <w:jc w:val="left"/>
              <w:rPr>
                <w:rFonts w:ascii="宋体" w:hAnsi="宋体" w:cs="Arial"/>
                <w:color w:val="000000"/>
                <w:kern w:val="0"/>
                <w:sz w:val="20"/>
                <w:szCs w:val="20"/>
              </w:rPr>
            </w:pPr>
            <w:r>
              <w:rPr>
                <w:rFonts w:hint="eastAsia" w:ascii="宋体" w:hAnsi="宋体" w:cs="Arial"/>
                <w:color w:val="000000"/>
                <w:kern w:val="0"/>
                <w:sz w:val="20"/>
                <w:szCs w:val="20"/>
              </w:rPr>
              <w:t>660000000人次</w:t>
            </w:r>
          </w:p>
        </w:tc>
        <w:tc>
          <w:tcPr>
            <w:tcW w:w="1215" w:type="dxa"/>
            <w:tcBorders>
              <w:top w:val="single" w:color="auto" w:sz="4" w:space="0"/>
              <w:left w:val="single" w:color="auto" w:sz="4" w:space="0"/>
              <w:bottom w:val="single" w:color="auto" w:sz="4" w:space="0"/>
              <w:right w:val="single" w:color="auto" w:sz="4" w:space="0"/>
            </w:tcBorders>
            <w:vAlign w:val="center"/>
          </w:tcPr>
          <w:p w14:paraId="77379271">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3224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0B4F0D0E">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71B7CD5A">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109E9041">
            <w:pPr>
              <w:widowControl/>
              <w:jc w:val="left"/>
              <w:rPr>
                <w:rFonts w:ascii="宋体" w:hAnsi="宋体" w:cs="Arial"/>
                <w:color w:val="000000"/>
                <w:kern w:val="0"/>
                <w:sz w:val="20"/>
                <w:szCs w:val="20"/>
              </w:rPr>
            </w:pPr>
            <w:r>
              <w:rPr>
                <w:rFonts w:hint="eastAsia" w:ascii="宋体" w:hAnsi="宋体" w:cs="Arial"/>
                <w:color w:val="000000"/>
                <w:kern w:val="0"/>
                <w:sz w:val="20"/>
                <w:szCs w:val="20"/>
              </w:rPr>
              <w:t>形成城市海外影响力报告</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5A092391">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78548A84">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3B233C55">
            <w:pPr>
              <w:widowControl/>
              <w:jc w:val="left"/>
              <w:rPr>
                <w:rFonts w:ascii="宋体" w:hAnsi="宋体" w:cs="Arial"/>
                <w:color w:val="000000"/>
                <w:kern w:val="0"/>
                <w:sz w:val="20"/>
                <w:szCs w:val="20"/>
              </w:rPr>
            </w:pPr>
            <w:r>
              <w:rPr>
                <w:rFonts w:hint="eastAsia" w:ascii="宋体" w:hAnsi="宋体" w:cs="Arial"/>
                <w:color w:val="000000"/>
                <w:kern w:val="0"/>
                <w:sz w:val="20"/>
                <w:szCs w:val="20"/>
              </w:rPr>
              <w:t>1份</w:t>
            </w:r>
          </w:p>
        </w:tc>
        <w:tc>
          <w:tcPr>
            <w:tcW w:w="1215" w:type="dxa"/>
            <w:tcBorders>
              <w:top w:val="single" w:color="auto" w:sz="4" w:space="0"/>
              <w:left w:val="single" w:color="auto" w:sz="4" w:space="0"/>
              <w:bottom w:val="single" w:color="auto" w:sz="4" w:space="0"/>
              <w:right w:val="single" w:color="auto" w:sz="4" w:space="0"/>
            </w:tcBorders>
            <w:vAlign w:val="center"/>
          </w:tcPr>
          <w:p w14:paraId="1E2E2F89">
            <w:pPr>
              <w:widowControl/>
              <w:jc w:val="left"/>
              <w:rPr>
                <w:rFonts w:ascii="宋体" w:hAnsi="宋体" w:cs="Arial"/>
                <w:color w:val="000000"/>
                <w:kern w:val="0"/>
                <w:sz w:val="20"/>
                <w:szCs w:val="20"/>
              </w:rPr>
            </w:pPr>
            <w:r>
              <w:rPr>
                <w:rFonts w:hint="eastAsia" w:ascii="宋体" w:hAnsi="宋体" w:cs="Arial"/>
                <w:color w:val="000000"/>
                <w:kern w:val="0"/>
                <w:sz w:val="20"/>
                <w:szCs w:val="20"/>
              </w:rPr>
              <w:t>11.66</w:t>
            </w:r>
          </w:p>
        </w:tc>
      </w:tr>
      <w:tr w14:paraId="2B42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218" w:type="dxa"/>
            <w:gridSpan w:val="2"/>
            <w:vMerge w:val="continue"/>
            <w:tcBorders>
              <w:top w:val="single" w:color="auto" w:sz="4" w:space="0"/>
              <w:left w:val="single" w:color="auto" w:sz="4" w:space="0"/>
              <w:bottom w:val="single" w:color="auto" w:sz="4" w:space="0"/>
              <w:right w:val="single" w:color="auto" w:sz="4" w:space="0"/>
            </w:tcBorders>
            <w:vAlign w:val="center"/>
          </w:tcPr>
          <w:p w14:paraId="57286AD0">
            <w:pPr>
              <w:widowControl/>
              <w:jc w:val="left"/>
              <w:rPr>
                <w:rFonts w:ascii="宋体" w:hAnsi="宋体" w:cs="Arial"/>
                <w:color w:val="000000"/>
                <w:kern w:val="0"/>
                <w:sz w:val="20"/>
                <w:szCs w:val="20"/>
              </w:rPr>
            </w:pPr>
          </w:p>
        </w:tc>
        <w:tc>
          <w:tcPr>
            <w:tcW w:w="1216" w:type="dxa"/>
            <w:gridSpan w:val="2"/>
            <w:vMerge w:val="continue"/>
            <w:tcBorders>
              <w:top w:val="single" w:color="auto" w:sz="4" w:space="0"/>
              <w:left w:val="single" w:color="auto" w:sz="4" w:space="0"/>
              <w:bottom w:val="single" w:color="auto" w:sz="4" w:space="0"/>
              <w:right w:val="single" w:color="auto" w:sz="4" w:space="0"/>
            </w:tcBorders>
            <w:vAlign w:val="center"/>
          </w:tcPr>
          <w:p w14:paraId="350D7E0C">
            <w:pPr>
              <w:widowControl/>
              <w:jc w:val="left"/>
              <w:rPr>
                <w:rFonts w:ascii="宋体" w:hAnsi="宋体" w:cs="Arial"/>
                <w:color w:val="000000"/>
                <w:kern w:val="0"/>
                <w:sz w:val="20"/>
                <w:szCs w:val="20"/>
              </w:rPr>
            </w:pP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0C438CCF">
            <w:pPr>
              <w:widowControl/>
              <w:jc w:val="left"/>
              <w:rPr>
                <w:rFonts w:ascii="宋体" w:hAnsi="宋体" w:cs="Arial"/>
                <w:color w:val="000000"/>
                <w:kern w:val="0"/>
                <w:sz w:val="20"/>
                <w:szCs w:val="20"/>
              </w:rPr>
            </w:pPr>
            <w:r>
              <w:rPr>
                <w:rFonts w:hint="eastAsia" w:ascii="宋体" w:hAnsi="宋体" w:cs="Arial"/>
                <w:color w:val="000000"/>
                <w:kern w:val="0"/>
                <w:sz w:val="20"/>
                <w:szCs w:val="20"/>
              </w:rPr>
              <w:t>重大新闻报道媒体等级</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193E952E">
            <w:pPr>
              <w:widowControl/>
              <w:jc w:val="left"/>
              <w:rPr>
                <w:rFonts w:ascii="宋体" w:hAnsi="宋体" w:cs="Arial"/>
                <w:color w:val="000000"/>
                <w:kern w:val="0"/>
                <w:sz w:val="20"/>
                <w:szCs w:val="20"/>
              </w:rPr>
            </w:pPr>
            <w:r>
              <w:rPr>
                <w:rFonts w:hint="eastAsia" w:ascii="宋体" w:hAnsi="宋体" w:cs="Arial"/>
                <w:color w:val="000000"/>
                <w:kern w:val="0"/>
                <w:sz w:val="20"/>
                <w:szCs w:val="20"/>
              </w:rPr>
              <w:t>省级以上</w:t>
            </w:r>
          </w:p>
        </w:tc>
        <w:tc>
          <w:tcPr>
            <w:tcW w:w="1213" w:type="dxa"/>
            <w:gridSpan w:val="3"/>
            <w:tcBorders>
              <w:top w:val="single" w:color="auto" w:sz="4" w:space="0"/>
              <w:left w:val="single" w:color="auto" w:sz="4" w:space="0"/>
              <w:bottom w:val="single" w:color="auto" w:sz="4" w:space="0"/>
              <w:right w:val="single" w:color="auto" w:sz="4" w:space="0"/>
            </w:tcBorders>
            <w:vAlign w:val="center"/>
          </w:tcPr>
          <w:p w14:paraId="4C3CB278">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c>
          <w:tcPr>
            <w:tcW w:w="1213" w:type="dxa"/>
            <w:gridSpan w:val="2"/>
            <w:tcBorders>
              <w:top w:val="single" w:color="auto" w:sz="4" w:space="0"/>
              <w:left w:val="single" w:color="auto" w:sz="4" w:space="0"/>
              <w:bottom w:val="single" w:color="auto" w:sz="4" w:space="0"/>
              <w:right w:val="single" w:color="auto" w:sz="4" w:space="0"/>
            </w:tcBorders>
            <w:vAlign w:val="center"/>
          </w:tcPr>
          <w:p w14:paraId="6F5299EA">
            <w:pPr>
              <w:widowControl/>
              <w:jc w:val="left"/>
              <w:rPr>
                <w:rFonts w:ascii="宋体" w:hAnsi="宋体" w:cs="Arial"/>
                <w:color w:val="000000"/>
                <w:kern w:val="0"/>
                <w:sz w:val="20"/>
                <w:szCs w:val="20"/>
              </w:rPr>
            </w:pPr>
            <w:r>
              <w:rPr>
                <w:rFonts w:hint="eastAsia" w:ascii="宋体" w:hAnsi="宋体" w:cs="Arial"/>
                <w:color w:val="000000"/>
                <w:kern w:val="0"/>
                <w:sz w:val="20"/>
                <w:szCs w:val="20"/>
              </w:rPr>
              <w:t>100%</w:t>
            </w:r>
          </w:p>
        </w:tc>
        <w:tc>
          <w:tcPr>
            <w:tcW w:w="1215" w:type="dxa"/>
            <w:tcBorders>
              <w:top w:val="single" w:color="auto" w:sz="4" w:space="0"/>
              <w:left w:val="single" w:color="auto" w:sz="4" w:space="0"/>
              <w:bottom w:val="single" w:color="auto" w:sz="4" w:space="0"/>
              <w:right w:val="single" w:color="auto" w:sz="4" w:space="0"/>
            </w:tcBorders>
            <w:vAlign w:val="center"/>
          </w:tcPr>
          <w:p w14:paraId="51EB5245">
            <w:pPr>
              <w:widowControl/>
              <w:jc w:val="left"/>
              <w:rPr>
                <w:rFonts w:ascii="宋体" w:hAnsi="宋体" w:cs="Arial"/>
                <w:color w:val="000000"/>
                <w:kern w:val="0"/>
                <w:sz w:val="20"/>
                <w:szCs w:val="20"/>
              </w:rPr>
            </w:pPr>
            <w:r>
              <w:rPr>
                <w:rFonts w:hint="eastAsia" w:ascii="宋体" w:hAnsi="宋体" w:cs="Arial"/>
                <w:color w:val="000000"/>
                <w:kern w:val="0"/>
                <w:sz w:val="20"/>
                <w:szCs w:val="20"/>
              </w:rPr>
              <w:t>11.68</w:t>
            </w:r>
          </w:p>
        </w:tc>
      </w:tr>
      <w:tr w14:paraId="1985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7286" w:type="dxa"/>
            <w:gridSpan w:val="14"/>
            <w:tcBorders>
              <w:top w:val="single" w:color="auto" w:sz="4" w:space="0"/>
              <w:left w:val="single" w:color="auto" w:sz="4" w:space="0"/>
              <w:bottom w:val="single" w:color="auto" w:sz="4" w:space="0"/>
              <w:right w:val="single" w:color="auto" w:sz="4" w:space="0"/>
            </w:tcBorders>
            <w:vAlign w:val="center"/>
          </w:tcPr>
          <w:p w14:paraId="3B8FF91B">
            <w:pPr>
              <w:widowControl/>
              <w:jc w:val="center"/>
              <w:rPr>
                <w:rFonts w:ascii="宋体" w:hAnsi="宋体" w:cs="Arial"/>
                <w:color w:val="000000"/>
                <w:kern w:val="0"/>
                <w:sz w:val="20"/>
                <w:szCs w:val="20"/>
              </w:rPr>
            </w:pPr>
            <w:r>
              <w:rPr>
                <w:rFonts w:hint="eastAsia" w:ascii="宋体" w:hAnsi="宋体" w:cs="Arial"/>
                <w:color w:val="000000"/>
                <w:kern w:val="0"/>
                <w:sz w:val="20"/>
                <w:szCs w:val="20"/>
              </w:rPr>
              <w:t>合计</w:t>
            </w:r>
          </w:p>
        </w:tc>
        <w:tc>
          <w:tcPr>
            <w:tcW w:w="1215" w:type="dxa"/>
            <w:tcBorders>
              <w:top w:val="single" w:color="auto" w:sz="4" w:space="0"/>
              <w:left w:val="single" w:color="auto" w:sz="4" w:space="0"/>
              <w:bottom w:val="single" w:color="auto" w:sz="4" w:space="0"/>
              <w:right w:val="single" w:color="auto" w:sz="4" w:space="0"/>
            </w:tcBorders>
            <w:vAlign w:val="center"/>
          </w:tcPr>
          <w:p w14:paraId="13AA0736">
            <w:pPr>
              <w:widowControl/>
              <w:jc w:val="left"/>
              <w:rPr>
                <w:rFonts w:ascii="宋体" w:hAnsi="宋体" w:cs="Arial"/>
                <w:color w:val="000000"/>
                <w:kern w:val="0"/>
                <w:sz w:val="20"/>
                <w:szCs w:val="20"/>
              </w:rPr>
            </w:pPr>
            <w:r>
              <w:rPr>
                <w:rFonts w:hint="eastAsia" w:ascii="宋体" w:hAnsi="宋体"/>
                <w:sz w:val="22"/>
              </w:rPr>
              <w:t>82</w:t>
            </w:r>
          </w:p>
        </w:tc>
      </w:tr>
    </w:tbl>
    <w:p w14:paraId="53E4C701"/>
    <w:tbl>
      <w:tblPr>
        <w:tblStyle w:val="5"/>
        <w:tblW w:w="8506" w:type="dxa"/>
        <w:tblInd w:w="-147" w:type="dxa"/>
        <w:tblLayout w:type="autofit"/>
        <w:tblCellMar>
          <w:top w:w="0" w:type="dxa"/>
          <w:left w:w="0" w:type="dxa"/>
          <w:bottom w:w="0" w:type="dxa"/>
          <w:right w:w="0" w:type="dxa"/>
        </w:tblCellMar>
      </w:tblPr>
      <w:tblGrid>
        <w:gridCol w:w="1547"/>
        <w:gridCol w:w="840"/>
        <w:gridCol w:w="960"/>
        <w:gridCol w:w="960"/>
        <w:gridCol w:w="960"/>
        <w:gridCol w:w="960"/>
        <w:gridCol w:w="960"/>
        <w:gridCol w:w="1319"/>
      </w:tblGrid>
      <w:tr w14:paraId="1F71ADA4">
        <w:tblPrEx>
          <w:tblCellMar>
            <w:top w:w="0" w:type="dxa"/>
            <w:left w:w="0" w:type="dxa"/>
            <w:bottom w:w="0" w:type="dxa"/>
            <w:right w:w="0" w:type="dxa"/>
          </w:tblCellMar>
        </w:tblPrEx>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0" w:type="dxa"/>
              <w:right w:w="15" w:type="dxa"/>
            </w:tcMar>
            <w:vAlign w:val="center"/>
          </w:tcPr>
          <w:p w14:paraId="76225990">
            <w:pPr>
              <w:jc w:val="center"/>
              <w:rPr>
                <w:rFonts w:cs="Arial"/>
                <w:color w:val="000000"/>
                <w:sz w:val="22"/>
              </w:rPr>
            </w:pPr>
            <w:r>
              <w:rPr>
                <w:rFonts w:hint="eastAsia" w:eastAsia="黑体"/>
                <w:color w:val="000000"/>
                <w:kern w:val="0"/>
                <w:sz w:val="21"/>
                <w:szCs w:val="21"/>
                <w:highlight w:val="yellow"/>
              </w:rPr>
              <w:t>填表说明：</w:t>
            </w:r>
            <w:r>
              <w:rPr>
                <w:rFonts w:hint="eastAsia" w:eastAsia="楷体_GB2312"/>
                <w:b/>
                <w:color w:val="000000"/>
                <w:kern w:val="0"/>
                <w:sz w:val="21"/>
                <w:szCs w:val="21"/>
                <w:highlight w:val="yellow"/>
              </w:rPr>
              <w:t>1．</w:t>
            </w:r>
            <w:r>
              <w:rPr>
                <w:rFonts w:hint="eastAsia" w:eastAsia="楷体_GB2312"/>
                <w:color w:val="000000"/>
                <w:kern w:val="0"/>
                <w:sz w:val="21"/>
                <w:szCs w:val="21"/>
                <w:highlight w:val="yellow"/>
              </w:rPr>
              <w:t>“年初预算数”填</w:t>
            </w:r>
            <w:r>
              <w:rPr>
                <w:rFonts w:hint="eastAsia" w:eastAsia="楷体_GB2312"/>
                <w:color w:val="000000"/>
                <w:kern w:val="0"/>
                <w:sz w:val="21"/>
                <w:szCs w:val="21"/>
                <w:highlight w:val="yellow"/>
                <w:lang w:eastAsia="zh-CN"/>
              </w:rPr>
              <w:t>预算批复</w:t>
            </w:r>
            <w:r>
              <w:rPr>
                <w:rFonts w:hint="eastAsia" w:eastAsia="楷体_GB2312"/>
                <w:color w:val="000000"/>
                <w:kern w:val="0"/>
                <w:sz w:val="21"/>
                <w:szCs w:val="21"/>
                <w:highlight w:val="yellow"/>
              </w:rPr>
              <w:t>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数”填当年使用上年结余、结转数以及追加或</w:t>
            </w:r>
            <w:r>
              <w:rPr>
                <w:rFonts w:hint="eastAsia" w:eastAsia="楷体_GB2312"/>
                <w:color w:val="000000"/>
                <w:kern w:val="0"/>
                <w:sz w:val="21"/>
                <w:szCs w:val="21"/>
                <w:highlight w:val="yellow"/>
                <w:lang w:val="en-US" w:eastAsia="zh-CN"/>
              </w:rPr>
              <w:t>追减</w:t>
            </w:r>
            <w:r>
              <w:rPr>
                <w:rFonts w:hint="eastAsia" w:eastAsia="楷体_GB2312"/>
                <w:color w:val="000000"/>
                <w:kern w:val="0"/>
                <w:sz w:val="21"/>
                <w:szCs w:val="21"/>
                <w:highlight w:val="yellow"/>
              </w:rPr>
              <w:t>预算数；“财政拨款数”填财政部门实际拨付的款项数；“实际支付数”填资金实际支付到最终使用者的数额；“结转数”填结转以后年度使用的资金数；“财政收回数”填财政部门收回的资金数。指标结余数=年初预算数+当年使用上年结余、结转及当年预算</w:t>
            </w:r>
            <w:r>
              <w:rPr>
                <w:rFonts w:hint="eastAsia" w:eastAsia="楷体_GB2312"/>
                <w:color w:val="000000"/>
                <w:kern w:val="0"/>
                <w:sz w:val="21"/>
                <w:szCs w:val="21"/>
                <w:highlight w:val="yellow"/>
                <w:lang w:val="en-US" w:eastAsia="zh-CN"/>
              </w:rPr>
              <w:t>追加追减</w:t>
            </w:r>
            <w:r>
              <w:rPr>
                <w:rFonts w:hint="eastAsia" w:eastAsia="楷体_GB2312"/>
                <w:color w:val="000000"/>
                <w:kern w:val="0"/>
                <w:sz w:val="21"/>
                <w:szCs w:val="21"/>
                <w:highlight w:val="yellow"/>
              </w:rPr>
              <w:t>数-财政拨款数；</w:t>
            </w:r>
            <w:r>
              <w:rPr>
                <w:rFonts w:hint="eastAsia" w:eastAsia="楷体_GB2312"/>
                <w:color w:val="000000"/>
                <w:kern w:val="0"/>
                <w:sz w:val="21"/>
                <w:szCs w:val="21"/>
                <w:highlight w:val="yellow"/>
                <w:lang w:val="en-US" w:eastAsia="zh-CN"/>
              </w:rPr>
              <w:t>计划结余数</w:t>
            </w:r>
            <w:r>
              <w:rPr>
                <w:rFonts w:hint="eastAsia" w:eastAsia="楷体_GB2312"/>
                <w:color w:val="000000"/>
                <w:kern w:val="0"/>
                <w:sz w:val="21"/>
                <w:szCs w:val="21"/>
                <w:highlight w:val="yellow"/>
              </w:rPr>
              <w:t>=财政拨款数-实际支付数=</w:t>
            </w:r>
            <w:r>
              <w:rPr>
                <w:rFonts w:hint="eastAsia" w:eastAsia="楷体_GB2312"/>
                <w:color w:val="000000"/>
                <w:kern w:val="0"/>
                <w:sz w:val="21"/>
                <w:szCs w:val="21"/>
                <w:highlight w:val="yellow"/>
                <w:lang w:val="en-US" w:eastAsia="zh-CN"/>
              </w:rPr>
              <w:t>计划</w:t>
            </w:r>
            <w:r>
              <w:rPr>
                <w:rFonts w:hint="eastAsia" w:eastAsia="楷体_GB2312"/>
                <w:color w:val="000000"/>
                <w:kern w:val="0"/>
                <w:sz w:val="21"/>
                <w:szCs w:val="21"/>
                <w:highlight w:val="yellow"/>
              </w:rPr>
              <w:t>结转数+财政收回数。</w:t>
            </w:r>
            <w:r>
              <w:rPr>
                <w:rFonts w:hint="eastAsia" w:eastAsia="楷体_GB2312"/>
                <w:b/>
                <w:color w:val="000000"/>
                <w:kern w:val="0"/>
                <w:sz w:val="21"/>
                <w:szCs w:val="21"/>
                <w:highlight w:val="yellow"/>
                <w:lang w:val="en-US" w:eastAsia="zh-CN"/>
              </w:rPr>
              <w:t>2</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类指标</w:t>
            </w:r>
            <w:r>
              <w:rPr>
                <w:rFonts w:hint="eastAsia" w:eastAsia="楷体_GB2312"/>
                <w:color w:val="000000"/>
                <w:kern w:val="0"/>
                <w:sz w:val="21"/>
                <w:szCs w:val="21"/>
                <w:highlight w:val="yellow"/>
                <w:lang w:eastAsia="zh-CN"/>
              </w:rPr>
              <w:t>每个指标的权重值固定</w:t>
            </w:r>
            <w:r>
              <w:rPr>
                <w:rFonts w:hint="eastAsia" w:eastAsia="楷体_GB2312"/>
                <w:color w:val="000000"/>
                <w:kern w:val="0"/>
                <w:sz w:val="21"/>
                <w:szCs w:val="21"/>
                <w:highlight w:val="yellow"/>
              </w:rPr>
              <w:t>，“产出”、“</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”指标权重值是根据指标数量将</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指标总</w:t>
            </w:r>
            <w:r>
              <w:rPr>
                <w:rFonts w:hint="eastAsia" w:eastAsia="楷体_GB2312"/>
                <w:color w:val="000000"/>
                <w:kern w:val="0"/>
                <w:sz w:val="21"/>
                <w:szCs w:val="21"/>
                <w:highlight w:val="yellow"/>
              </w:rPr>
              <w:t>分值分摊到各项指标，即各项指标分值=</w:t>
            </w:r>
            <w:r>
              <w:rPr>
                <w:rFonts w:hint="eastAsia" w:eastAsia="楷体_GB2312"/>
                <w:color w:val="000000"/>
                <w:kern w:val="0"/>
                <w:sz w:val="21"/>
                <w:szCs w:val="21"/>
                <w:highlight w:val="yellow"/>
                <w:lang w:val="en-US" w:eastAsia="zh-CN"/>
              </w:rPr>
              <w:t>每类</w:t>
            </w:r>
            <w:r>
              <w:rPr>
                <w:rFonts w:hint="eastAsia" w:eastAsia="楷体_GB2312"/>
                <w:color w:val="000000"/>
                <w:kern w:val="0"/>
                <w:sz w:val="21"/>
                <w:szCs w:val="21"/>
                <w:highlight w:val="yellow"/>
                <w:lang w:eastAsia="zh-CN"/>
              </w:rPr>
              <w:t>指标</w:t>
            </w:r>
            <w:r>
              <w:rPr>
                <w:rFonts w:hint="eastAsia" w:eastAsia="楷体_GB2312"/>
                <w:color w:val="000000"/>
                <w:kern w:val="0"/>
                <w:sz w:val="21"/>
                <w:szCs w:val="21"/>
                <w:highlight w:val="yellow"/>
              </w:rPr>
              <w:t>总分值/</w:t>
            </w:r>
            <w:r>
              <w:rPr>
                <w:rFonts w:hint="eastAsia" w:eastAsia="楷体_GB2312"/>
                <w:color w:val="000000"/>
                <w:kern w:val="0"/>
                <w:sz w:val="21"/>
                <w:szCs w:val="21"/>
                <w:highlight w:val="yellow"/>
                <w:lang w:val="en-US" w:eastAsia="zh-CN"/>
              </w:rPr>
              <w:t>该类</w:t>
            </w:r>
            <w:r>
              <w:rPr>
                <w:rFonts w:hint="eastAsia" w:eastAsia="楷体_GB2312"/>
                <w:color w:val="000000"/>
                <w:kern w:val="0"/>
                <w:sz w:val="21"/>
                <w:szCs w:val="21"/>
                <w:highlight w:val="yellow"/>
              </w:rPr>
              <w:t>指标个数。</w:t>
            </w:r>
            <w:r>
              <w:rPr>
                <w:rFonts w:hint="eastAsia" w:eastAsia="楷体_GB2312"/>
                <w:b/>
                <w:color w:val="000000"/>
                <w:kern w:val="0"/>
                <w:sz w:val="21"/>
                <w:szCs w:val="21"/>
                <w:highlight w:val="yellow"/>
                <w:lang w:val="en-US" w:eastAsia="zh-CN"/>
              </w:rPr>
              <w:t>3</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各项数据采集的时间节点均为202</w:t>
            </w:r>
            <w:r>
              <w:rPr>
                <w:rFonts w:hint="eastAsia" w:eastAsia="楷体_GB2312"/>
                <w:color w:val="000000"/>
                <w:kern w:val="0"/>
                <w:sz w:val="21"/>
                <w:szCs w:val="21"/>
                <w:highlight w:val="yellow"/>
                <w:lang w:val="en-US" w:eastAsia="zh-CN"/>
              </w:rPr>
              <w:t>4</w:t>
            </w:r>
            <w:r>
              <w:rPr>
                <w:rFonts w:hint="eastAsia" w:eastAsia="楷体_GB2312"/>
                <w:color w:val="000000"/>
                <w:kern w:val="0"/>
                <w:sz w:val="21"/>
                <w:szCs w:val="21"/>
                <w:highlight w:val="yellow"/>
              </w:rPr>
              <w:t>年12月31日。</w:t>
            </w:r>
            <w:r>
              <w:rPr>
                <w:rFonts w:hint="eastAsia" w:eastAsia="楷体_GB2312"/>
                <w:b/>
                <w:color w:val="000000"/>
                <w:kern w:val="0"/>
                <w:sz w:val="21"/>
                <w:szCs w:val="21"/>
                <w:highlight w:val="yellow"/>
                <w:lang w:val="en-US" w:eastAsia="zh-CN"/>
              </w:rPr>
              <w:t>4</w:t>
            </w:r>
            <w:r>
              <w:rPr>
                <w:rFonts w:hint="eastAsia" w:eastAsia="楷体_GB2312"/>
                <w:b/>
                <w:color w:val="000000"/>
                <w:kern w:val="0"/>
                <w:sz w:val="21"/>
                <w:szCs w:val="21"/>
                <w:highlight w:val="yellow"/>
              </w:rPr>
              <w:t>．</w:t>
            </w:r>
            <w:r>
              <w:rPr>
                <w:rFonts w:hint="eastAsia" w:eastAsia="楷体_GB2312"/>
                <w:color w:val="000000"/>
                <w:kern w:val="0"/>
                <w:sz w:val="21"/>
                <w:szCs w:val="21"/>
                <w:highlight w:val="yellow"/>
              </w:rPr>
              <w:t>定性指标</w:t>
            </w:r>
            <w:r>
              <w:rPr>
                <w:rFonts w:hint="eastAsia" w:eastAsia="楷体_GB2312"/>
                <w:color w:val="000000"/>
                <w:kern w:val="0"/>
                <w:sz w:val="21"/>
                <w:szCs w:val="21"/>
                <w:highlight w:val="yellow"/>
                <w:lang w:eastAsia="zh-CN"/>
              </w:rPr>
              <w:t>根据实际完成情况按照</w:t>
            </w:r>
            <w:r>
              <w:rPr>
                <w:rFonts w:hint="eastAsia" w:eastAsia="楷体_GB2312"/>
                <w:color w:val="000000"/>
                <w:kern w:val="0"/>
                <w:sz w:val="21"/>
                <w:szCs w:val="21"/>
                <w:highlight w:val="yellow"/>
              </w:rPr>
              <w:t>100%、80%、60%、40%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20%</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lang w:val="en-US" w:eastAsia="zh-CN"/>
              </w:rPr>
              <w:t>0六级权重予以评分</w:t>
            </w:r>
            <w:r>
              <w:rPr>
                <w:rFonts w:hint="eastAsia" w:eastAsia="楷体_GB2312"/>
                <w:color w:val="000000"/>
                <w:kern w:val="0"/>
                <w:sz w:val="21"/>
                <w:szCs w:val="21"/>
                <w:highlight w:val="yellow"/>
              </w:rPr>
              <w:t>。定量指标评分规则：“产出”类每项指标的实际完成值对应预期设定的目标值，完成100%～130%得权重值满分，超过130%的每超过1%扣权重值1%；</w:t>
            </w:r>
            <w:r>
              <w:rPr>
                <w:rFonts w:hint="eastAsia" w:eastAsia="楷体_GB2312"/>
                <w:color w:val="000000"/>
                <w:kern w:val="0"/>
                <w:sz w:val="21"/>
                <w:szCs w:val="21"/>
                <w:highlight w:val="yellow"/>
                <w:lang w:eastAsia="zh-CN"/>
              </w:rPr>
              <w:t>“决策”、</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过程</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满意度</w:t>
            </w:r>
            <w:r>
              <w:rPr>
                <w:rFonts w:hint="eastAsia" w:eastAsia="楷体_GB2312"/>
                <w:color w:val="000000"/>
                <w:kern w:val="0"/>
                <w:sz w:val="21"/>
                <w:szCs w:val="21"/>
                <w:highlight w:val="yellow"/>
              </w:rPr>
              <w:t>”类指标以100%为满分</w:t>
            </w:r>
            <w:r>
              <w:rPr>
                <w:rFonts w:hint="eastAsia" w:eastAsia="楷体_GB2312"/>
                <w:color w:val="000000"/>
                <w:kern w:val="0"/>
                <w:sz w:val="21"/>
                <w:szCs w:val="21"/>
                <w:highlight w:val="yellow"/>
                <w:lang w:eastAsia="zh-CN"/>
              </w:rPr>
              <w:t>；</w:t>
            </w:r>
            <w:r>
              <w:rPr>
                <w:rFonts w:hint="eastAsia" w:eastAsia="楷体_GB2312"/>
                <w:color w:val="000000"/>
                <w:kern w:val="0"/>
                <w:sz w:val="21"/>
                <w:szCs w:val="21"/>
                <w:highlight w:val="yellow"/>
              </w:rPr>
              <w:t>“</w:t>
            </w:r>
            <w:r>
              <w:rPr>
                <w:rFonts w:hint="eastAsia" w:eastAsia="楷体_GB2312"/>
                <w:color w:val="000000"/>
                <w:kern w:val="0"/>
                <w:sz w:val="21"/>
                <w:szCs w:val="21"/>
                <w:highlight w:val="yellow"/>
                <w:lang w:eastAsia="zh-CN"/>
              </w:rPr>
              <w:t>效益</w:t>
            </w:r>
            <w:r>
              <w:rPr>
                <w:rFonts w:hint="eastAsia" w:eastAsia="楷体_GB2312"/>
                <w:color w:val="000000"/>
                <w:kern w:val="0"/>
                <w:sz w:val="21"/>
                <w:szCs w:val="21"/>
                <w:highlight w:val="yellow"/>
              </w:rPr>
              <w:t>”类每项指标的实际完成值对应预期设定的目标值，完成100%～200%得权重值满分，超过200%的每超过1%扣权重值1%；</w:t>
            </w:r>
            <w:r>
              <w:rPr>
                <w:rFonts w:hint="eastAsia" w:eastAsia="楷体_GB2312"/>
                <w:color w:val="000000"/>
                <w:kern w:val="0"/>
                <w:sz w:val="21"/>
                <w:szCs w:val="21"/>
                <w:highlight w:val="yellow"/>
                <w:lang w:eastAsia="zh-CN"/>
              </w:rPr>
              <w:t>五</w:t>
            </w:r>
            <w:r>
              <w:rPr>
                <w:rFonts w:hint="eastAsia" w:eastAsia="楷体_GB2312"/>
                <w:color w:val="000000"/>
                <w:kern w:val="0"/>
                <w:sz w:val="21"/>
                <w:szCs w:val="21"/>
                <w:highlight w:val="yellow"/>
              </w:rPr>
              <w:t>类指标的所有指标实际完成值每低于目标值1个百分点相应扣减权重值的5%；某项指标无法提供具体数值，且无说明，得0分。</w:t>
            </w:r>
          </w:p>
        </w:tc>
      </w:tr>
      <w:tr w14:paraId="63191C17">
        <w:tblPrEx>
          <w:tblCellMar>
            <w:top w:w="0" w:type="dxa"/>
            <w:left w:w="0" w:type="dxa"/>
            <w:bottom w:w="0" w:type="dxa"/>
            <w:right w:w="0" w:type="dxa"/>
          </w:tblCellMar>
        </w:tblPrEx>
        <w:trPr>
          <w:trHeight w:val="450" w:hRule="atLeast"/>
        </w:trPr>
        <w:tc>
          <w:tcPr>
            <w:tcW w:w="8506"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38DB8AAC">
            <w:pPr>
              <w:jc w:val="center"/>
              <w:rPr>
                <w:rFonts w:cs="Arial"/>
                <w:b/>
                <w:bCs/>
                <w:color w:val="000000"/>
                <w:sz w:val="36"/>
                <w:szCs w:val="36"/>
              </w:rPr>
            </w:pPr>
            <w:r>
              <w:rPr>
                <w:rFonts w:hint="eastAsia" w:cs="Arial"/>
                <w:b/>
                <w:bCs/>
                <w:color w:val="000000"/>
                <w:sz w:val="36"/>
                <w:szCs w:val="36"/>
              </w:rPr>
              <w:t>项目基本情况</w:t>
            </w:r>
          </w:p>
        </w:tc>
      </w:tr>
      <w:tr w14:paraId="40F9D3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330E661">
            <w:pPr>
              <w:jc w:val="center"/>
              <w:rPr>
                <w:rFonts w:cs="Arial"/>
                <w:color w:val="000000"/>
                <w:sz w:val="22"/>
              </w:rPr>
            </w:pPr>
            <w:r>
              <w:rPr>
                <w:rFonts w:hint="eastAsia" w:cs="Arial"/>
                <w:color w:val="000000"/>
                <w:sz w:val="22"/>
              </w:rPr>
              <w:t>项目概况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8BD89CE">
            <w:pPr>
              <w:jc w:val="center"/>
              <w:rPr>
                <w:rFonts w:cs="Arial"/>
                <w:color w:val="000000"/>
                <w:sz w:val="22"/>
              </w:rPr>
            </w:pPr>
            <w:r>
              <w:rPr>
                <w:rFonts w:hint="eastAsia" w:cs="Arial"/>
                <w:color w:val="000000"/>
                <w:sz w:val="22"/>
              </w:rPr>
              <w:t>《中国共产党宣传工作条例》规定了党委宣传部的工作职责，其中包括统筹分析研判和引导社会舆论，指导协调新闻单位工作，协调开展新闻发布工作；统筹开展对外宣传工作，指导对外文化交流合作工作，协调推动中华文化走出去工作等。因而本项目主要是为了加强与主流媒体、头部平台的合作，做好重大主题宣传及新闻发布各项工作，提升各级各类宣传平台建设运维及传播能力水平，加大宣传系统人才培养力度，做强做大对外交流合作及对外宣传工作，积极举办各类外宣活动，不断加强城市形象建设等。</w:t>
            </w:r>
          </w:p>
        </w:tc>
      </w:tr>
      <w:tr w14:paraId="3F7D503F">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08A2DDDF">
            <w:pPr>
              <w:jc w:val="center"/>
              <w:rPr>
                <w:rFonts w:cs="Arial"/>
                <w:color w:val="000000"/>
                <w:sz w:val="22"/>
              </w:rPr>
            </w:pPr>
            <w:r>
              <w:rPr>
                <w:rFonts w:hint="eastAsia" w:cs="Arial"/>
                <w:color w:val="000000"/>
                <w:sz w:val="22"/>
              </w:rPr>
              <w:t>项目总目标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06F46EBD">
            <w:pPr>
              <w:jc w:val="center"/>
              <w:rPr>
                <w:rFonts w:cs="Arial"/>
                <w:color w:val="000000"/>
                <w:sz w:val="22"/>
              </w:rPr>
            </w:pPr>
            <w:r>
              <w:rPr>
                <w:rFonts w:hint="eastAsia" w:cs="Arial"/>
                <w:color w:val="000000"/>
                <w:sz w:val="22"/>
              </w:rPr>
              <w:t>为进一步加强与中央、省级主流媒体战略合作，加大各媒体就苏州在经济转型升级、科技创新发展、生态文明建设、社会民生改善等方面发展成就的宣传报道，营造良好的社会舆论氛围，同时进一步提升苏州在国内外的城市形象，提升苏州的知名度和美誉度，讲好中国故事，传播好苏州声音。</w:t>
            </w:r>
          </w:p>
        </w:tc>
      </w:tr>
      <w:tr w14:paraId="66FE833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E03053C">
            <w:pPr>
              <w:jc w:val="center"/>
              <w:rPr>
                <w:rFonts w:cs="Arial"/>
                <w:color w:val="000000"/>
                <w:sz w:val="22"/>
              </w:rPr>
            </w:pPr>
            <w:r>
              <w:rPr>
                <w:rFonts w:hint="eastAsia" w:cs="Arial"/>
                <w:color w:val="000000"/>
                <w:sz w:val="22"/>
              </w:rPr>
              <w:t>年度绩效目标</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E26212B">
            <w:pPr>
              <w:jc w:val="center"/>
              <w:rPr>
                <w:rFonts w:cs="Arial"/>
                <w:color w:val="000000"/>
                <w:sz w:val="22"/>
              </w:rPr>
            </w:pPr>
            <w:r>
              <w:rPr>
                <w:rFonts w:hint="eastAsia" w:cs="Arial"/>
                <w:color w:val="000000"/>
                <w:sz w:val="22"/>
              </w:rPr>
              <w:t>与中央及省级主流媒体签订合作协议，持续不断对苏州进行形象宣传。通过举办各项活动，为推动我市经济社会高质量发展营造了良好的舆论氛围。通过多种渠道加强苏州对外宣传力度。加强本市新闻宣传队伍能力建设。</w:t>
            </w:r>
          </w:p>
        </w:tc>
      </w:tr>
      <w:tr w14:paraId="1804F899">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592DBB5B">
            <w:pPr>
              <w:jc w:val="center"/>
              <w:rPr>
                <w:rFonts w:cs="Arial"/>
                <w:color w:val="000000"/>
                <w:sz w:val="22"/>
              </w:rPr>
            </w:pPr>
            <w:r>
              <w:rPr>
                <w:rFonts w:hint="eastAsia" w:cs="Arial"/>
                <w:color w:val="000000"/>
                <w:sz w:val="22"/>
              </w:rPr>
              <w:t>项目实施情况</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C99E4F4">
            <w:pPr>
              <w:jc w:val="center"/>
              <w:rPr>
                <w:rFonts w:cs="Arial"/>
                <w:color w:val="000000"/>
                <w:sz w:val="22"/>
              </w:rPr>
            </w:pPr>
            <w:r>
              <w:rPr>
                <w:rFonts w:hint="eastAsia" w:cs="Arial"/>
                <w:color w:val="000000"/>
                <w:sz w:val="22"/>
              </w:rPr>
              <w:t>2024年度新闻与对外宣传资金主要用于：重大主题重要活动宣传报道、全市新闻战线队伍建设和平台运营及开展苏州城市形象对外传播工作三个方面。1.重大主题、重要活动宣传使用资金约890万元。主要包括以下几方面：（1）精心组织重大主题宣传。坚持以习近平新时代中国特色社会主义思想为指导，统筹做好党的二十届三中全会、中华人民共和国成立75周年、全国两会以及省委、市委全会、“两会”等重大主题宣传。策划推出“向总书记报告”“全面深化改革进行时”“75年间，跨越在身边”“奋进强国路 阔步新征程”“‘强富美高’新江苏这十年”等专题专栏。积极、稳妥做好市委党纪学习教育、全球招商大会、科技创新发展大会、苏州工业园区开发建设30周年庆祝活动等新闻宣传。统筹做好中心工作宣传。围绕稳预期、强信心，加强市委市政府推动经济高质量发展举措成效报道，精心策划优化营商环境、“1030”产业体系和产业沙龙、先进技术成果转化、低空经济发展、新型工业化、人工智能、科技金融、以旧换新促进消费等领域重要会议和重大活动新闻宣传，《中国新闻周刊》《三联生活周刊》《南方周末》等媒体推出多篇深度报道。聚焦寒山寺听钟声、江南文化艺术</w:t>
            </w:r>
            <w:r>
              <w:rPr>
                <w:rFonts w:hint="eastAsia" w:cs="Arial"/>
                <w:color w:val="000000"/>
                <w:sz w:val="22"/>
                <w:lang w:eastAsia="zh-CN"/>
              </w:rPr>
              <w:t>·</w:t>
            </w:r>
            <w:r>
              <w:rPr>
                <w:rFonts w:hint="eastAsia" w:cs="Arial"/>
                <w:color w:val="000000"/>
                <w:sz w:val="22"/>
              </w:rPr>
              <w:t>国际旅游节、戏曲百戏（昆山）盛典、大运河文化旅游博览会、第十三届文博会、新加坡苏州文化周、第十四届江苏书展等重大活动、重要展会精心策划新媒体传播。（2）组织中宣部2024年“高质量发展调研行”主题采访苏州站活动。按照中宣部和省委宣传部关于2024年“高质量发展调研行”主题采访活动工作部署，开展相关筹备工作，拟制苏州站活动建议方案，收集报送有关采访线索，协调做好参观考察、主题采访、综合保障等工作。“高质量发展调研行”主题采访期间，中央媒体高频关注苏州，16家中央媒体各平台集中推出涉苏重点报道250多篇。2.全市新闻战线队伍建设和平台运营使用资金约864万元，主要内容包括：（1）组织苏州市庆祝第25个中国记者节媒体座谈会、第二十六届苏州新闻奖、新闻战线2023年度“走转改”优秀新闻作品评选。根据2024年中央、省委、市委关于清理优化创建示范和评比表彰活动的相关规定和工作安排，第二十六届苏州新闻奖的评选工作延后。（2）开展报社、广电重大主题新闻阅评，2024年组织2次重大主题新闻阅评活动，形成6期阅评报告。（3）举办2024全市新闻发言人培训班，邀请深圳市委宣传部相关负责同志以及清华大学、深圳大学、腾讯公司和香港地区的专家学者授课指导，并至深圳广电总台及龙华区融媒体中心调研参观，参加人员为各市、区和市各有关部门新闻发言人或新闻发言人助理，共计55人，实际完成人数为55人，合格率为100%。3.苏州城市形象对外传播使用资金约1380万元，主要包括以下几方面：（1）在中央广播电视总台投放苏州城市形象宣传片，其中CCTV-1/13频道《新闻30分》栏目内播出50天，共计99次；CCTV-1频道大型季播节目《城市风华录》栏目内广告播出1天1次；CCTV-1频道《新闻30分》前播出1天1次；CCTV-2频道《第一时间》、《正点财经》栏目内播出2天，共计3次，共计104次，累计接触全国观众约6.6亿人次。（2）完善境外媒体涉苏州报道监测分析机制，依托参考消息社、中国日报社，进行海外媒体月度分析、海外平台周分析、重大突发事件日分析，形成《中国城市海外影响力分析报告（2024）苏州版》。加强与新华社、CGTN、中国日报、中新社等中央级媒体，腾讯、新浪、今日头条等网络媒体的合作。探索与联合早报等境外媒体合作。（3）投放《苏州日报》《姑苏晚报》各750份至硕放机场，其中机场、东航公司、候机楼各250份。（4）优化政务发布新媒体平台。以“苏州发布”为核心，推动建立全市各地各部门政务新媒体整体联动、集中发声的矩阵体系。微信公众号累计发布2719篇稿件，其中“10万”稿件473篇，粉丝数达288.5万。（5）积极举办对外文化交流活动，2024年4月赴新加坡举办“相约狮城 遇见苏州”文化周，集中推出经典芭蕾舞剧《天鹅湖》、昆剧青春版《牡丹亭》精华本、“舌尖上的江南”苏州美食周、“到中国 游苏州”文旅推介会、纪录片《苏园六纪》4K修复版展映等活动。</w:t>
            </w:r>
          </w:p>
        </w:tc>
      </w:tr>
      <w:tr w14:paraId="535425DA">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7ECEFA65">
            <w:pPr>
              <w:jc w:val="center"/>
              <w:rPr>
                <w:rFonts w:cs="Arial"/>
                <w:color w:val="000000"/>
                <w:sz w:val="22"/>
              </w:rPr>
            </w:pPr>
            <w:r>
              <w:rPr>
                <w:rFonts w:hint="eastAsia" w:cs="Arial"/>
                <w:color w:val="000000"/>
                <w:sz w:val="22"/>
              </w:rPr>
              <w:t>项目管理成效</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2A2A9A">
            <w:pPr>
              <w:jc w:val="center"/>
              <w:rPr>
                <w:rFonts w:cs="Arial"/>
                <w:color w:val="000000"/>
                <w:sz w:val="22"/>
              </w:rPr>
            </w:pPr>
            <w:r>
              <w:rPr>
                <w:rFonts w:hint="eastAsia" w:cs="Arial"/>
                <w:color w:val="000000"/>
                <w:sz w:val="22"/>
              </w:rPr>
              <w:t>1、重大主题、重要活动宣传效果突出。与人民日报、光明日报、中新社、新华日报和省广电总台等主流中央级和省级媒体分别签订合作协议。人民日报、新华社、中央广电总台、光明日报等全面生动报道了苏州高质量发展的生动案例。。为全市重大活动做好宣传策划和新闻报道工作，为推动我市经济社会高质量发展营造了良好的舆论氛围。2024年以来，中央、省媒体累计刊播苏州相关重大主题、重要活动等重点稿件300余篇。人民日报、新华社、央视《新闻联播》、光明日报、经济日报、新华日报及江苏广电等多家中央和省级重要媒体在专题专栏全面生动刊播苏州高质量发展实践。2、夯实新闻战线队伍能力建设。开展报社、广电重大主题新闻阅评，2024年组织2次重大主题新闻阅评活动，形成6期阅评报告；新闻发言人培训班，学员合格率100%。3、对外传播创新服务平台平稳运营。打造重点外宣平台，完成四市六县海外社交媒体账号全覆盖，“这里是苏州（This is Suzhou）”脸谱、推特、照片墙粉丝数合计超过26万，持续推出原创新媒体产品。提升改版“iSuzhou苏州外籍人士服务平台”，微信公众号粉丝数超3.7万，2024年累计发布538条微信公众号推文及178条视频。4、苏州城市形象进一步提升。在央视新闻类栏目广告时段投放苏州城市形象宣传片累计接触全国观众约6.6亿人次。</w:t>
            </w:r>
          </w:p>
        </w:tc>
      </w:tr>
      <w:tr w14:paraId="0F48BD11">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44306255">
            <w:pPr>
              <w:jc w:val="center"/>
              <w:rPr>
                <w:rFonts w:cs="Arial"/>
                <w:color w:val="000000"/>
                <w:sz w:val="22"/>
              </w:rPr>
            </w:pPr>
            <w:r>
              <w:rPr>
                <w:rFonts w:hint="eastAsia" w:cs="Arial"/>
                <w:color w:val="000000"/>
                <w:sz w:val="22"/>
              </w:rPr>
              <w:t>项目管理存在的问题及原因</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65FFF646">
            <w:pPr>
              <w:jc w:val="center"/>
              <w:rPr>
                <w:rFonts w:cs="Arial"/>
                <w:color w:val="000000"/>
                <w:sz w:val="22"/>
              </w:rPr>
            </w:pPr>
            <w:r>
              <w:rPr>
                <w:rFonts w:hint="eastAsia" w:cs="Arial"/>
                <w:color w:val="000000"/>
                <w:sz w:val="22"/>
              </w:rPr>
              <w:t>1、目前自媒体的发展较为迅猛，在外宣方面，应当尝试除传统媒体等渠道。传统媒体和新媒体在不同年龄层次的受众中影响力不同。新媒体可能对于目前年轻的群体影响较大。2、个别项目资金使用与项目效果存在时间差异。由于资金支出的历史习惯，本项目的子项目苏州形象宣传片投放支出集中在年底支付，且通常是当年度支付下一年度的宣传费用，因而本子项目的产出与效果指标只能为当年度的宣传活动及效果，资金使用受益年份与指标统计评价年份相差一年，与新京报进行的合作也为跨年度，因此报道成效未能完全突显。</w:t>
            </w:r>
          </w:p>
        </w:tc>
      </w:tr>
      <w:tr w14:paraId="40B4A8E8">
        <w:tblPrEx>
          <w:tblCellMar>
            <w:top w:w="0" w:type="dxa"/>
            <w:left w:w="0" w:type="dxa"/>
            <w:bottom w:w="0" w:type="dxa"/>
            <w:right w:w="0" w:type="dxa"/>
          </w:tblCellMar>
        </w:tblPrEx>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bottom w:w="0" w:type="dxa"/>
              <w:right w:w="15" w:type="dxa"/>
            </w:tcMar>
            <w:vAlign w:val="center"/>
          </w:tcPr>
          <w:p w14:paraId="17E0694B">
            <w:pPr>
              <w:jc w:val="center"/>
              <w:rPr>
                <w:rFonts w:cs="Arial"/>
                <w:color w:val="000000"/>
                <w:sz w:val="22"/>
              </w:rPr>
            </w:pPr>
            <w:r>
              <w:rPr>
                <w:rFonts w:hint="eastAsia" w:cs="Arial"/>
                <w:color w:val="000000"/>
                <w:sz w:val="22"/>
              </w:rPr>
              <w:t>进一步加强项目管理的建议</w:t>
            </w:r>
          </w:p>
        </w:tc>
        <w:tc>
          <w:tcPr>
            <w:tcW w:w="6959" w:type="dxa"/>
            <w:gridSpan w:val="7"/>
            <w:tcBorders>
              <w:top w:val="single" w:color="000000" w:sz="4" w:space="0"/>
              <w:left w:val="nil"/>
              <w:bottom w:val="single" w:color="000000" w:sz="4" w:space="0"/>
              <w:right w:val="single" w:color="000000" w:sz="4" w:space="0"/>
            </w:tcBorders>
            <w:shd w:val="clear" w:color="auto" w:fill="auto"/>
            <w:tcMar>
              <w:top w:w="15" w:type="dxa"/>
              <w:left w:w="15" w:type="dxa"/>
              <w:bottom w:w="0" w:type="dxa"/>
              <w:right w:w="15" w:type="dxa"/>
            </w:tcMar>
            <w:vAlign w:val="center"/>
          </w:tcPr>
          <w:p w14:paraId="33646680">
            <w:pPr>
              <w:jc w:val="center"/>
              <w:rPr>
                <w:rFonts w:cs="Arial"/>
                <w:color w:val="000000"/>
                <w:sz w:val="22"/>
              </w:rPr>
            </w:pPr>
            <w:r>
              <w:rPr>
                <w:rFonts w:hint="eastAsia" w:cs="Arial"/>
                <w:color w:val="000000"/>
                <w:sz w:val="22"/>
              </w:rPr>
              <w:t>1、可以考虑与一些比较优质的本地自媒体作者进行合作，通过普通人的视角去了解苏州的文化、美食等。从普通人的视角可能更加容易使年轻群体接受。2、更加科学合理设置指标</w:t>
            </w:r>
          </w:p>
        </w:tc>
      </w:tr>
      <w:tr w14:paraId="2E4D67B5">
        <w:tblPrEx>
          <w:tblCellMar>
            <w:top w:w="0" w:type="dxa"/>
            <w:left w:w="0" w:type="dxa"/>
            <w:bottom w:w="0" w:type="dxa"/>
            <w:right w:w="0" w:type="dxa"/>
          </w:tblCellMar>
        </w:tblPrEx>
        <w:trPr>
          <w:hidden/>
        </w:trPr>
        <w:tc>
          <w:tcPr>
            <w:tcW w:w="1547" w:type="dxa"/>
            <w:tcBorders>
              <w:top w:val="nil"/>
              <w:left w:val="nil"/>
              <w:bottom w:val="nil"/>
              <w:right w:val="nil"/>
            </w:tcBorders>
            <w:shd w:val="clear" w:color="auto" w:fill="auto"/>
            <w:noWrap/>
            <w:tcMar>
              <w:top w:w="15" w:type="dxa"/>
              <w:left w:w="15" w:type="dxa"/>
              <w:bottom w:w="0" w:type="dxa"/>
              <w:right w:w="15" w:type="dxa"/>
            </w:tcMar>
            <w:vAlign w:val="bottom"/>
          </w:tcPr>
          <w:p w14:paraId="0A012AEA">
            <w:pPr>
              <w:rPr>
                <w:rFonts w:ascii="Arial" w:hAnsi="Arial" w:cs="Arial"/>
                <w:vanish/>
                <w:sz w:val="20"/>
                <w:szCs w:val="20"/>
              </w:rPr>
            </w:pPr>
          </w:p>
        </w:tc>
        <w:tc>
          <w:tcPr>
            <w:tcW w:w="840" w:type="dxa"/>
            <w:tcBorders>
              <w:top w:val="nil"/>
              <w:left w:val="nil"/>
              <w:bottom w:val="nil"/>
              <w:right w:val="nil"/>
            </w:tcBorders>
            <w:shd w:val="clear" w:color="auto" w:fill="auto"/>
            <w:noWrap/>
            <w:tcMar>
              <w:top w:w="15" w:type="dxa"/>
              <w:left w:w="15" w:type="dxa"/>
              <w:bottom w:w="0" w:type="dxa"/>
              <w:right w:w="15" w:type="dxa"/>
            </w:tcMar>
            <w:vAlign w:val="bottom"/>
          </w:tcPr>
          <w:p w14:paraId="65EC0628">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BBF82A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337DE74C">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AA72B84">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13D79E57">
            <w:pPr>
              <w:rPr>
                <w:rFonts w:ascii="Arial" w:hAnsi="Arial" w:cs="Arial"/>
                <w:vanish/>
                <w:sz w:val="20"/>
                <w:szCs w:val="20"/>
              </w:rPr>
            </w:pPr>
          </w:p>
        </w:tc>
        <w:tc>
          <w:tcPr>
            <w:tcW w:w="960" w:type="dxa"/>
            <w:tcBorders>
              <w:top w:val="nil"/>
              <w:left w:val="nil"/>
              <w:bottom w:val="nil"/>
              <w:right w:val="nil"/>
            </w:tcBorders>
            <w:shd w:val="clear" w:color="auto" w:fill="auto"/>
            <w:noWrap/>
            <w:tcMar>
              <w:top w:w="15" w:type="dxa"/>
              <w:left w:w="15" w:type="dxa"/>
              <w:bottom w:w="0" w:type="dxa"/>
              <w:right w:w="15" w:type="dxa"/>
            </w:tcMar>
            <w:vAlign w:val="bottom"/>
          </w:tcPr>
          <w:p w14:paraId="0B1776AD">
            <w:pPr>
              <w:rPr>
                <w:rFonts w:ascii="Arial" w:hAnsi="Arial" w:cs="Arial"/>
                <w:vanish/>
                <w:sz w:val="20"/>
                <w:szCs w:val="20"/>
              </w:rPr>
            </w:pPr>
          </w:p>
        </w:tc>
        <w:tc>
          <w:tcPr>
            <w:tcW w:w="1319" w:type="dxa"/>
            <w:tcBorders>
              <w:top w:val="nil"/>
              <w:left w:val="nil"/>
              <w:bottom w:val="nil"/>
              <w:right w:val="nil"/>
            </w:tcBorders>
            <w:shd w:val="clear" w:color="auto" w:fill="auto"/>
            <w:noWrap/>
            <w:tcMar>
              <w:top w:w="15" w:type="dxa"/>
              <w:left w:w="15" w:type="dxa"/>
              <w:bottom w:w="0" w:type="dxa"/>
              <w:right w:w="15" w:type="dxa"/>
            </w:tcMar>
            <w:vAlign w:val="bottom"/>
          </w:tcPr>
          <w:p w14:paraId="3594B98F">
            <w:pPr>
              <w:rPr>
                <w:rFonts w:ascii="Arial" w:hAnsi="Arial" w:cs="Arial"/>
                <w:vanish/>
                <w:sz w:val="20"/>
                <w:szCs w:val="20"/>
              </w:rPr>
            </w:pPr>
          </w:p>
        </w:tc>
      </w:tr>
    </w:tbl>
    <w:p w14:paraId="4527BC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57DAE"/>
    <w:rsid w:val="000227CC"/>
    <w:rsid w:val="00027583"/>
    <w:rsid w:val="0005797A"/>
    <w:rsid w:val="000A753F"/>
    <w:rsid w:val="000D6913"/>
    <w:rsid w:val="00135BA0"/>
    <w:rsid w:val="00146D27"/>
    <w:rsid w:val="00154572"/>
    <w:rsid w:val="001650C6"/>
    <w:rsid w:val="001865A9"/>
    <w:rsid w:val="001A45C6"/>
    <w:rsid w:val="00210D2C"/>
    <w:rsid w:val="0027417E"/>
    <w:rsid w:val="00277E96"/>
    <w:rsid w:val="00295EA9"/>
    <w:rsid w:val="002F132B"/>
    <w:rsid w:val="00320B72"/>
    <w:rsid w:val="003309F6"/>
    <w:rsid w:val="003311D3"/>
    <w:rsid w:val="00371193"/>
    <w:rsid w:val="003D5254"/>
    <w:rsid w:val="00421DBC"/>
    <w:rsid w:val="00422096"/>
    <w:rsid w:val="00444045"/>
    <w:rsid w:val="00465368"/>
    <w:rsid w:val="00477DDF"/>
    <w:rsid w:val="00507C7E"/>
    <w:rsid w:val="005365FF"/>
    <w:rsid w:val="005530C8"/>
    <w:rsid w:val="005A4855"/>
    <w:rsid w:val="005B3C15"/>
    <w:rsid w:val="00610E39"/>
    <w:rsid w:val="0063349A"/>
    <w:rsid w:val="0063730A"/>
    <w:rsid w:val="00655009"/>
    <w:rsid w:val="00687228"/>
    <w:rsid w:val="006B065A"/>
    <w:rsid w:val="006B6173"/>
    <w:rsid w:val="006E5E74"/>
    <w:rsid w:val="00740A71"/>
    <w:rsid w:val="007471FF"/>
    <w:rsid w:val="007615B8"/>
    <w:rsid w:val="007615EF"/>
    <w:rsid w:val="0077550F"/>
    <w:rsid w:val="007905BA"/>
    <w:rsid w:val="007D410D"/>
    <w:rsid w:val="007E2F8B"/>
    <w:rsid w:val="00857DAE"/>
    <w:rsid w:val="008B69AC"/>
    <w:rsid w:val="0099571D"/>
    <w:rsid w:val="009B2F6A"/>
    <w:rsid w:val="009D2066"/>
    <w:rsid w:val="009D57D9"/>
    <w:rsid w:val="00A566D2"/>
    <w:rsid w:val="00A63BDD"/>
    <w:rsid w:val="00A8579E"/>
    <w:rsid w:val="00A919F2"/>
    <w:rsid w:val="00A970CD"/>
    <w:rsid w:val="00AB1312"/>
    <w:rsid w:val="00AB15D9"/>
    <w:rsid w:val="00AE42C0"/>
    <w:rsid w:val="00B10E19"/>
    <w:rsid w:val="00B15E35"/>
    <w:rsid w:val="00B6380C"/>
    <w:rsid w:val="00B869C7"/>
    <w:rsid w:val="00B948BC"/>
    <w:rsid w:val="00BE0B02"/>
    <w:rsid w:val="00BF549A"/>
    <w:rsid w:val="00C10620"/>
    <w:rsid w:val="00C37A85"/>
    <w:rsid w:val="00C87E85"/>
    <w:rsid w:val="00C9508A"/>
    <w:rsid w:val="00CD2CA9"/>
    <w:rsid w:val="00CE3F84"/>
    <w:rsid w:val="00CE6115"/>
    <w:rsid w:val="00CF3DEA"/>
    <w:rsid w:val="00D159A7"/>
    <w:rsid w:val="00D74E9C"/>
    <w:rsid w:val="00DC3C89"/>
    <w:rsid w:val="00DF4CEA"/>
    <w:rsid w:val="00E2688E"/>
    <w:rsid w:val="00E504B2"/>
    <w:rsid w:val="00E632B8"/>
    <w:rsid w:val="00E86A5D"/>
    <w:rsid w:val="00E9615F"/>
    <w:rsid w:val="00EA1C55"/>
    <w:rsid w:val="00EA7D5C"/>
    <w:rsid w:val="00EC507F"/>
    <w:rsid w:val="00F051B3"/>
    <w:rsid w:val="00F66D21"/>
    <w:rsid w:val="00F74F9B"/>
    <w:rsid w:val="00FD578E"/>
    <w:rsid w:val="5A2B7931"/>
    <w:rsid w:val="5AE70A1F"/>
    <w:rsid w:val="70126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闻政标题4 Char"/>
    <w:link w:val="10"/>
    <w:qFormat/>
    <w:locked/>
    <w:uiPriority w:val="0"/>
    <w:rPr>
      <w:rFonts w:ascii="仿宋_GB2312" w:eastAsia="仿宋_GB2312"/>
      <w:b/>
      <w:bCs/>
      <w:sz w:val="28"/>
      <w:szCs w:val="32"/>
    </w:rPr>
  </w:style>
  <w:style w:type="paragraph" w:customStyle="1" w:styleId="10">
    <w:name w:val="闻政标题4"/>
    <w:basedOn w:val="2"/>
    <w:link w:val="9"/>
    <w:qFormat/>
    <w:uiPriority w:val="0"/>
    <w:pPr>
      <w:spacing w:before="120" w:after="60" w:line="500" w:lineRule="exact"/>
      <w:ind w:firstLine="200" w:firstLineChars="200"/>
      <w:jc w:val="left"/>
    </w:pPr>
    <w:rPr>
      <w:rFonts w:ascii="仿宋_GB2312" w:eastAsia="仿宋_GB2312" w:hAnsiTheme="minorHAnsi" w:cstheme="minorBidi"/>
      <w:sz w:val="28"/>
    </w:rPr>
  </w:style>
  <w:style w:type="character" w:customStyle="1" w:styleId="11">
    <w:name w:val="标题 2 Char"/>
    <w:basedOn w:val="6"/>
    <w:link w:val="2"/>
    <w:semiHidden/>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868</Words>
  <Characters>1418</Characters>
  <Lines>12</Lines>
  <Paragraphs>3</Paragraphs>
  <TotalTime>0</TotalTime>
  <ScaleCrop>false</ScaleCrop>
  <LinksUpToDate>false</LinksUpToDate>
  <CharactersWithSpaces>1418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2022-01-12T10:53:00Z</dcterms:created>
  <dc:creator>成 王</dc:creator>
  <cp:lastModifiedBy>xcb</cp:lastModifiedBy>
  <dcterms:modified xsi:type="dcterms:W3CDTF">2025-10-10T01:55:05Z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eyJoZGlkIjoiYjI2ZWIxNzBhOWM3YmNkMjVjMWZjMWQ2NzA4MDFlZmYiLCJ1c2VySWQiOiIxNDU0MjIwNjc4In0=</vt:lpwstr>
  </property>
  <property fmtid="{D5CDD505-2E9C-101B-9397-08002B2CF9AE}" pid="3" name="KSOProductBuildVer">
    <vt:lpwstr>2052-12.8.2.17838</vt:lpwstr>
  </property>
  <property fmtid="{D5CDD505-2E9C-101B-9397-08002B2CF9AE}" pid="4" name="ICV">
    <vt:lpwstr>9F669C4FED13413589140FF1E65A5D7A_12</vt:lpwstr>
  </property>
</Properties>
</file>