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公务出国经费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苏州市社会科学院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公务出国经费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因公出国（境）次数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出国考察学习任务完成及时性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提升社科事业发展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64</w:t>
            </w:r>
          </w:p>
        </w:tc>
      </w:tr>
    </w:tbl>
    <w:p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反映经市政府批准的因公出国（境）费用。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借助公务出国活动，拓宽单位工作人员国际视野，学习国外先进经验和技术，加强国际合作与交流，提升单位在相关领域的业务水平和影响力，促进社科事业发展。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本年度计划安排1人次公务出国，确保出国任务按计划完成率达到100%；严格控制经费支出在预算范围内，费用不超过2万元。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本年度未安排公务出国。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本年度未安排公务出国。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因工作冲突，本年度未安排公务出国。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按照预定计划安排出国计划。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210E6230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Office_12.8.2.16981_F1E327BC-269C-435d-A152-05C5408002CA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Administrator</cp:lastModifiedBy>
  <dcterms:modified xsi:type="dcterms:W3CDTF">2025-09-18T08:24:58Z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2052-12.8.2.16981</vt:lpwstr>
  </property>
  <property fmtid="{D5CDD505-2E9C-101B-9397-08002B2CF9AE}" pid="4" name="ICV">
    <vt:lpwstr>37818A38B6814FDBB23045468F48E9B7_13</vt:lpwstr>
  </property>
</Properties>
</file>