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专项调研调查费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苏州市社会科学院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86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86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85.8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出版苏州发展蓝皮书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完成市委、市政府交办的课题经费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99.77%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完成课题数量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&gt;=3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出版苏州发展蓝皮书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苏州发展蓝皮书出版及时性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ab/>
              <w:t xml:space="preserve"> 支持培养科研队伍数量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&gt;=15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81.91</w:t>
            </w:r>
          </w:p>
        </w:tc>
      </w:tr>
    </w:tbl>
    <w:p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反映为完成市委、市政府下达的专项研究课题而发生的费用。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完成市委、市政府下达的专项研究课题，为市委市政府决策提供参考。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完成市委、市政府下达的专项研究课题，为市委市政府决策提供参考。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.开展《苏州低空经济发展路径和对策研究》《苏州直播电商发展》《苏州跨境电商发展》《推动苏州民营经济高质量发展的对策研究》《苏州文化领域新质生产力发展研究》等课题研究；2.顺利完成苏州蓝皮书编撰出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.《苏州低空经济发展路径和对策研究》《苏州直播电商发展》《苏州跨境电商发展》等相关研究报告获市委市政府主要领导批示；2.组织开展苏州蓝皮书编撰工作，在延续上一年度整体框架结构的基础上，结合一年来苏州的发展特点，调整篇章，汇集科研人员和专家学者组成课题组，积极探索苏州创新发展的新路径、新模式，完成近36万字的《苏州经济社会发展报告2025》，用于“两会”期间代表、委员参政议政的参考资料，同时，纳入中国社科院蓝皮书评价体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当前调研调查存在范围有限、数据收集较难等问题，导致调研结果对政策制定支撑力度有限。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我院将持续深入开展调研调查，增加频次，扩大范围，切实推动研究落地见效。同时，通过不断优化内容结构、提升研究质量、拓宽传播渠道，使“蓝皮书”品牌更加深入人心，成为苏州社科领域的标志性成果。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36F22150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Administrator</cp:lastModifiedBy>
  <dcterms:modified xsi:type="dcterms:W3CDTF">2025-09-18T08:25:18Z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2052-12.8.2.16981</vt:lpwstr>
  </property>
  <property fmtid="{D5CDD505-2E9C-101B-9397-08002B2CF9AE}" pid="4" name="ICV">
    <vt:lpwstr>6CCE5D8E99ED4395BE8FF4E0D064BE52_13</vt:lpwstr>
  </property>
</Properties>
</file>