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34BB28"/>
    <w:p w14:paraId="679FA538"/>
    <w:p w14:paraId="4CA14AE3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666683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5FB864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2AD891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EDF3AB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13A8A0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8368C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DB680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办公用房水电费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A414F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A9C26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 w14:paraId="26ACCB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110AD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2EAF0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苏州市社会科学院</w:t>
            </w:r>
          </w:p>
        </w:tc>
      </w:tr>
      <w:tr w14:paraId="0A6D31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61304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0B28D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49B234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14:paraId="06D4180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9C6C4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2613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0D5F4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700DB7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397A8C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635A2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15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955C5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E2B67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15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3FE8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42056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7.07</w:t>
            </w:r>
          </w:p>
        </w:tc>
      </w:tr>
      <w:tr w14:paraId="4C4361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304A3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05797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01DBE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4DF1E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E107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2198C7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FAA7C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B03CC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5D294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576D7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D6775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2A90E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07AA98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6663D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F155B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8B6F5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7.93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D3298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7.07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E16B0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E79F5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7.07</w:t>
            </w:r>
          </w:p>
        </w:tc>
      </w:tr>
      <w:tr w14:paraId="2F8C0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18055C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50388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19EFA7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C314AC9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6F0177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14:paraId="15021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274D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A989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0FF1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7.93</w:t>
            </w:r>
          </w:p>
        </w:tc>
      </w:tr>
      <w:tr w14:paraId="4B8F3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31B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办公用房水电费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F731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1B2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7.93</w:t>
            </w:r>
          </w:p>
        </w:tc>
      </w:tr>
      <w:tr w14:paraId="2A021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17718D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544A56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41F8CF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C8E3DC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0C4B6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AA7CDF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55FBCB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6C655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64FE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1B6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B41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8BD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9814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478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B4B7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C294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9C54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9D1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952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CD68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FB6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823A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6C59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000F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150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AD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54E5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E55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2A33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0766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59D5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24E56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30C1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F2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F429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B0B5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5A11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671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476E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5BB6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BA49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0531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004C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E479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9E0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388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CEC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1A4CF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36CF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21C4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7FE8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C9BE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D36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02E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8BC2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10C6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3E14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F28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4BD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9644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AC95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68E9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0521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7E177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38C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9F55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2113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7C5F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D0B9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11A5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29.93%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1E06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4791A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CB75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49B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8D70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A46D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4FB2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657E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DFB9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9668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67AB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8CD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F682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986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20DF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1CCE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8282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425B1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EED1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1506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1BC9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BFAA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040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2893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EFC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80F5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2C3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4431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BB79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支付水电费月份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C0D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=12个月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56A3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2F4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12个月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CD39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14:paraId="4A4D3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3EA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5823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D27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经费支出合规性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A1A8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严格执行相关财经法规、制度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2ABD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7921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E3A0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35CC2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0DEF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ECD2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7A4D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水电费支付及时性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9350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B14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2801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799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17C78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948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0ACB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F728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对保障各项业务工作正常开展的影响或改善程度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399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满足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42A2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A1CD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FF61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14:paraId="583A2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74C5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4619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64</w:t>
            </w:r>
          </w:p>
        </w:tc>
      </w:tr>
    </w:tbl>
    <w:p w14:paraId="75D46269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21DB0A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4E2A1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 w14:paraId="46D89F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11CBB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5607CC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E6170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01C97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反映本单位办公</w:t>
            </w:r>
            <w:r>
              <w:rPr>
                <w:rFonts w:hint="eastAsia" w:cs="Arial"/>
                <w:color w:val="000000"/>
                <w:sz w:val="22"/>
                <w:lang w:eastAsia="zh-CN"/>
              </w:rPr>
              <w:t>场所</w:t>
            </w:r>
            <w:r>
              <w:rPr>
                <w:rFonts w:hint="eastAsia" w:cs="Arial"/>
                <w:color w:val="000000"/>
                <w:sz w:val="22"/>
              </w:rPr>
              <w:t>需的水电费。</w:t>
            </w:r>
          </w:p>
        </w:tc>
      </w:tr>
      <w:tr w14:paraId="5167B9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B0F4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4B6FC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保障办公用房水电供应稳定，合理控制费用支出，满足日常办公基本需求。</w:t>
            </w:r>
          </w:p>
        </w:tc>
      </w:tr>
      <w:tr w14:paraId="1D75F9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F614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95708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2025年按时足额支付办公用房水电费，费用控制在年度预算范围内，无异常支出。</w:t>
            </w:r>
          </w:p>
        </w:tc>
      </w:tr>
      <w:tr w14:paraId="521A1F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9C24F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54725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2025年按规定流程完成办公用房水电费核算、申报及支付，保障水电正常供应。</w:t>
            </w:r>
            <w:bookmarkStart w:id="0" w:name="_GoBack"/>
            <w:bookmarkEnd w:id="0"/>
          </w:p>
        </w:tc>
      </w:tr>
      <w:tr w14:paraId="3BDE25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5B468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D5EB7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建立了规范的费用核算和支付流程，实现水电费支出可追溯、可管控。</w:t>
            </w:r>
          </w:p>
        </w:tc>
      </w:tr>
      <w:tr w14:paraId="383E53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7B3B6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04298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部分时段水电使用效率不高，主要因节约意识不足导致少量浪费。</w:t>
            </w:r>
          </w:p>
        </w:tc>
      </w:tr>
      <w:tr w14:paraId="0A7B21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9CF60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C586B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强化节约用电用水宣传，建立水电使用巡查机制，降低浪费。</w:t>
            </w:r>
          </w:p>
        </w:tc>
      </w:tr>
      <w:tr w14:paraId="44DA1D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A8A570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92B28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9B75E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C3281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C1A32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91069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689BA1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68CDE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47ED8718"/>
    <w:p w14:paraId="088785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39560C3C"/>
    <w:rsid w:val="58820B42"/>
    <w:rsid w:val="5AE70A1F"/>
    <w:rsid w:val="70126D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1311</Words>
  <Characters>1486</Characters>
  <Lines>10</Lines>
  <Paragraphs>3</Paragraphs>
  <TotalTime>4</TotalTime>
  <ScaleCrop>false</ScaleCrop>
  <LinksUpToDate>false</LinksUpToDate>
  <CharactersWithSpaces>1486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足迹</cp:lastModifiedBy>
  <dcterms:modified xsi:type="dcterms:W3CDTF">2026-09-15T08:38:06Z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eyJoZGlkIjoiNzVlOWY3YzgyOWNiNjY0ODUwYzBmZmI4NWRiNjkzMjYiLCJ1c2VySWQiOiIzMzMwMzAxMDYifQ==</vt:lpwstr>
  </property>
  <property fmtid="{D5CDD505-2E9C-101B-9397-08002B2CF9AE}" pid="3" name="KSOProductBuildVer">
    <vt:lpwstr>2052-12.1.0.26895</vt:lpwstr>
  </property>
  <property fmtid="{D5CDD505-2E9C-101B-9397-08002B2CF9AE}" pid="4" name="ICV">
    <vt:lpwstr>D1F3BF56D6D6424386BB0CADCF4CF88C_13</vt:lpwstr>
  </property>
</Properties>
</file>